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3F6D" w:rsidRPr="00133F6D" w:rsidRDefault="00133F6D">
      <w:pPr>
        <w:rPr>
          <w:rFonts w:ascii="Times New Roman" w:hAnsi="Times New Roman" w:cs="Times New Roman"/>
          <w:sz w:val="24"/>
          <w:szCs w:val="24"/>
        </w:rPr>
      </w:pPr>
    </w:p>
    <w:p w:rsidR="00133F6D" w:rsidRDefault="00133F6D">
      <w:pPr>
        <w:rPr>
          <w:rFonts w:ascii="Times New Roman" w:hAnsi="Times New Roman" w:cs="Times New Roman"/>
          <w:sz w:val="24"/>
          <w:szCs w:val="24"/>
        </w:rPr>
      </w:pPr>
    </w:p>
    <w:p w:rsidR="00C04D0B" w:rsidRDefault="00C04D0B">
      <w:pPr>
        <w:rPr>
          <w:rFonts w:ascii="Times New Roman" w:hAnsi="Times New Roman" w:cs="Times New Roman"/>
          <w:sz w:val="24"/>
          <w:szCs w:val="24"/>
        </w:rPr>
      </w:pPr>
    </w:p>
    <w:p w:rsidR="00C04D0B" w:rsidRPr="00C04D0B" w:rsidRDefault="00C04D0B">
      <w:pPr>
        <w:rPr>
          <w:rFonts w:ascii="Times New Roman" w:hAnsi="Times New Roman" w:cs="Times New Roman"/>
          <w:sz w:val="24"/>
          <w:szCs w:val="24"/>
        </w:rPr>
      </w:pPr>
    </w:p>
    <w:p w:rsidR="00133F6D" w:rsidRDefault="00133F6D">
      <w:pPr>
        <w:rPr>
          <w:rFonts w:ascii="Times New Roman" w:hAnsi="Times New Roman" w:cs="Times New Roman"/>
          <w:sz w:val="24"/>
          <w:szCs w:val="24"/>
        </w:rPr>
      </w:pPr>
    </w:p>
    <w:p w:rsidR="00BC4321" w:rsidRPr="00BC4321" w:rsidRDefault="00BC4321">
      <w:pPr>
        <w:rPr>
          <w:rFonts w:ascii="Times New Roman" w:hAnsi="Times New Roman" w:cs="Times New Roman"/>
          <w:sz w:val="24"/>
          <w:szCs w:val="24"/>
        </w:rPr>
      </w:pPr>
    </w:p>
    <w:p w:rsidR="00636A8E" w:rsidRPr="00636A8E" w:rsidRDefault="00636A8E" w:rsidP="00636A8E">
      <w:pPr>
        <w:pStyle w:val="NoSpacing"/>
        <w:ind w:firstLine="720"/>
        <w:jc w:val="center"/>
        <w:rPr>
          <w:rFonts w:ascii="Times New Roman" w:hAnsi="Times New Roman" w:cs="Times New Roman"/>
          <w:bCs/>
          <w:sz w:val="72"/>
          <w:szCs w:val="72"/>
          <w:lang w:val="sr-Cyrl-CS"/>
        </w:rPr>
      </w:pPr>
      <w:r w:rsidRPr="00636A8E">
        <w:rPr>
          <w:rFonts w:ascii="Times New Roman" w:hAnsi="Times New Roman" w:cs="Times New Roman"/>
          <w:bCs/>
          <w:sz w:val="72"/>
          <w:szCs w:val="72"/>
          <w:lang w:val="sr-Cyrl-CS"/>
        </w:rPr>
        <w:t xml:space="preserve">Анализа и испитивање потраживања банака </w:t>
      </w:r>
      <w:r w:rsidRPr="00636A8E">
        <w:rPr>
          <w:rFonts w:ascii="Times New Roman" w:hAnsi="Times New Roman" w:cs="Times New Roman"/>
          <w:bCs/>
          <w:sz w:val="72"/>
          <w:szCs w:val="72"/>
          <w:lang w:val="sr-Cyrl-CS"/>
        </w:rPr>
        <w:br/>
        <w:t>у поступку стечаја</w:t>
      </w:r>
    </w:p>
    <w:p w:rsidR="00672733" w:rsidRDefault="00672733" w:rsidP="00672733">
      <w:pPr>
        <w:pStyle w:val="NoSpacing"/>
        <w:jc w:val="both"/>
        <w:rPr>
          <w:rFonts w:ascii="Times New Roman" w:hAnsi="Times New Roman" w:cs="Times New Roman"/>
          <w:b/>
          <w:bCs/>
          <w:sz w:val="32"/>
          <w:szCs w:val="32"/>
          <w:lang/>
        </w:rPr>
      </w:pPr>
    </w:p>
    <w:p w:rsidR="00672733" w:rsidRPr="00672733" w:rsidRDefault="00672733" w:rsidP="00672733">
      <w:pPr>
        <w:pStyle w:val="NoSpacing"/>
        <w:jc w:val="both"/>
        <w:rPr>
          <w:rFonts w:ascii="Times New Roman" w:hAnsi="Times New Roman" w:cs="Times New Roman"/>
          <w:b/>
          <w:bCs/>
          <w:sz w:val="32"/>
          <w:szCs w:val="32"/>
          <w:lang/>
        </w:rPr>
      </w:pPr>
    </w:p>
    <w:p w:rsidR="00672733" w:rsidRPr="00672733" w:rsidRDefault="00672733" w:rsidP="00672733">
      <w:pPr>
        <w:pStyle w:val="NoSpacing"/>
        <w:jc w:val="both"/>
        <w:rPr>
          <w:rFonts w:ascii="Times New Roman" w:hAnsi="Times New Roman" w:cs="Times New Roman"/>
          <w:b/>
          <w:bCs/>
          <w:sz w:val="24"/>
          <w:szCs w:val="24"/>
          <w:lang/>
        </w:rPr>
      </w:pPr>
      <w:r>
        <w:rPr>
          <w:rFonts w:ascii="Times New Roman" w:hAnsi="Times New Roman" w:cs="Times New Roman"/>
          <w:b/>
          <w:bCs/>
          <w:sz w:val="24"/>
          <w:szCs w:val="24"/>
          <w:lang/>
        </w:rPr>
        <w:t xml:space="preserve">1. </w:t>
      </w:r>
      <w:r w:rsidRPr="00672733">
        <w:rPr>
          <w:rFonts w:ascii="Times New Roman" w:hAnsi="Times New Roman" w:cs="Times New Roman"/>
          <w:b/>
          <w:bCs/>
          <w:sz w:val="24"/>
          <w:szCs w:val="24"/>
          <w:lang/>
        </w:rPr>
        <w:t>Одговорност стечајног управника у поступку испитивања пријава потраживања</w:t>
      </w:r>
    </w:p>
    <w:p w:rsidR="00672733" w:rsidRPr="00672733" w:rsidRDefault="00672733" w:rsidP="00672733">
      <w:pPr>
        <w:pStyle w:val="NoSpacing"/>
        <w:jc w:val="both"/>
        <w:rPr>
          <w:rFonts w:ascii="Times New Roman" w:hAnsi="Times New Roman" w:cs="Times New Roman"/>
          <w:b/>
          <w:bCs/>
          <w:sz w:val="32"/>
          <w:szCs w:val="32"/>
          <w:lang/>
        </w:rPr>
      </w:pPr>
    </w:p>
    <w:p w:rsidR="004055F0" w:rsidRDefault="00636A8E"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Испитивање пријављених потраживања је најзначајнији и најодговорнији посао од свих који су Законом о стечају стављени у надлежност стечајног управника.</w:t>
      </w:r>
      <w:proofErr w:type="gramEnd"/>
      <w:r>
        <w:rPr>
          <w:rFonts w:ascii="Times New Roman" w:hAnsi="Times New Roman" w:cs="Times New Roman"/>
          <w:sz w:val="24"/>
          <w:szCs w:val="24"/>
        </w:rPr>
        <w:t xml:space="preserve"> Његов положај и улога у поступку испитивања пријављених потраживања детерминисан је Законом о стечају. Стечајни управник има велики број обавеза </w:t>
      </w:r>
      <w:r w:rsidR="00D04C9D">
        <w:rPr>
          <w:rFonts w:ascii="Times New Roman" w:hAnsi="Times New Roman" w:cs="Times New Roman"/>
          <w:sz w:val="24"/>
          <w:szCs w:val="24"/>
        </w:rPr>
        <w:t>у наведеном поступку које се испољавају кроз радње које предузима да би извршио испитивање пријава потраживања.</w:t>
      </w:r>
    </w:p>
    <w:p w:rsidR="00D3789C" w:rsidRDefault="00D04C9D"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У фази испитивања пријава потраживања поверилаца, истима се стварају  услови за покретање парница и могућност да им се судским путем утврде потраживања која је стечајни управник првобитно оспорио. Покретање судских поступака са своје стране, утиче на дужина трајања и економичност поступка стечаја, због чега су обавезе стечајног управника у поступку испитивања пријава потраживања </w:t>
      </w:r>
      <w:r w:rsidR="00D3789C">
        <w:rPr>
          <w:rFonts w:ascii="Times New Roman" w:hAnsi="Times New Roman" w:cs="Times New Roman"/>
          <w:sz w:val="24"/>
          <w:szCs w:val="24"/>
        </w:rPr>
        <w:t>императивне и не дају му могућност да поступа на другачији начин од оног који је прописан Законом.</w:t>
      </w:r>
    </w:p>
    <w:p w:rsidR="00D04C9D" w:rsidRDefault="00D3789C" w:rsidP="00432462">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Због сложености поступка испитивања пријава потраживања, од стечајног управника се захтева познавање много законских прописа, од којих је Закон о стечају полазна основа за комплексније поступање у наведеном поступку. Поред Закона о стечају, стечајни управник нужно треба да познаје и прописе из Закона о облигационим односима, Закона </w:t>
      </w:r>
      <w:r w:rsidR="0041466E">
        <w:rPr>
          <w:rFonts w:ascii="Times New Roman" w:hAnsi="Times New Roman" w:cs="Times New Roman"/>
          <w:sz w:val="24"/>
          <w:szCs w:val="24"/>
        </w:rPr>
        <w:t>о државном премеру и катастру, З</w:t>
      </w:r>
      <w:r>
        <w:rPr>
          <w:rFonts w:ascii="Times New Roman" w:hAnsi="Times New Roman" w:cs="Times New Roman"/>
          <w:sz w:val="24"/>
          <w:szCs w:val="24"/>
        </w:rPr>
        <w:t xml:space="preserve">акона </w:t>
      </w:r>
      <w:r w:rsidR="0041466E">
        <w:rPr>
          <w:rFonts w:ascii="Times New Roman" w:hAnsi="Times New Roman" w:cs="Times New Roman"/>
          <w:sz w:val="24"/>
          <w:szCs w:val="24"/>
        </w:rPr>
        <w:t>о</w:t>
      </w:r>
      <w:r>
        <w:rPr>
          <w:rFonts w:ascii="Times New Roman" w:hAnsi="Times New Roman" w:cs="Times New Roman"/>
          <w:sz w:val="24"/>
          <w:szCs w:val="24"/>
        </w:rPr>
        <w:t xml:space="preserve"> банака, Закона о извршењу и обезбеђењу,  Закона о хипотеци, Закона о јавној својини, Зак</w:t>
      </w:r>
      <w:r w:rsidR="0041466E">
        <w:rPr>
          <w:rFonts w:ascii="Times New Roman" w:hAnsi="Times New Roman" w:cs="Times New Roman"/>
          <w:sz w:val="24"/>
          <w:szCs w:val="24"/>
        </w:rPr>
        <w:t>она о пореској администрацији, З</w:t>
      </w:r>
      <w:r>
        <w:rPr>
          <w:rFonts w:ascii="Times New Roman" w:hAnsi="Times New Roman" w:cs="Times New Roman"/>
          <w:sz w:val="24"/>
          <w:szCs w:val="24"/>
        </w:rPr>
        <w:t>акона о парничном поступку и др.</w:t>
      </w:r>
      <w:r w:rsidR="00432462">
        <w:rPr>
          <w:rFonts w:ascii="Times New Roman" w:hAnsi="Times New Roman" w:cs="Times New Roman"/>
          <w:sz w:val="24"/>
          <w:szCs w:val="24"/>
        </w:rPr>
        <w:t xml:space="preserve"> </w:t>
      </w:r>
      <w:r>
        <w:rPr>
          <w:rFonts w:ascii="Times New Roman" w:hAnsi="Times New Roman" w:cs="Times New Roman"/>
          <w:sz w:val="24"/>
          <w:szCs w:val="24"/>
        </w:rPr>
        <w:t xml:space="preserve">Сваки поступак стечаја има своје специфичности које захтевају посебно знање </w:t>
      </w:r>
      <w:r w:rsidR="00432462">
        <w:rPr>
          <w:rFonts w:ascii="Times New Roman" w:hAnsi="Times New Roman" w:cs="Times New Roman"/>
          <w:sz w:val="24"/>
          <w:szCs w:val="24"/>
        </w:rPr>
        <w:t xml:space="preserve">везано управо за те специфичности. </w:t>
      </w:r>
      <w:r>
        <w:rPr>
          <w:rFonts w:ascii="Times New Roman" w:hAnsi="Times New Roman" w:cs="Times New Roman"/>
          <w:sz w:val="24"/>
          <w:szCs w:val="24"/>
        </w:rPr>
        <w:t xml:space="preserve"> </w:t>
      </w:r>
    </w:p>
    <w:p w:rsidR="00D3789C" w:rsidRDefault="00432462"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lastRenderedPageBreak/>
        <w:t>Стечајни управник испитивању пријава потраживања приступа опрезно, на конзервативан начин и дужном пажњом, јер оспоравање пријављених потраживања које није засновано на чињеницама и доступној документацији, изазива не мале трошкове парничних поступака који умањују стечајну масу и проценат намирења поверилаца, чиме се нарушавају нека од општих начела поступка стечаја- економичност и заштита и намирење стечајних поверилаца.</w:t>
      </w:r>
      <w:r w:rsidR="00D87907">
        <w:rPr>
          <w:rFonts w:ascii="Times New Roman" w:hAnsi="Times New Roman" w:cs="Times New Roman"/>
          <w:sz w:val="24"/>
          <w:szCs w:val="24"/>
        </w:rPr>
        <w:t xml:space="preserve"> </w:t>
      </w:r>
      <w:proofErr w:type="gramStart"/>
      <w:r w:rsidR="00D87907">
        <w:rPr>
          <w:rFonts w:ascii="Times New Roman" w:hAnsi="Times New Roman" w:cs="Times New Roman"/>
          <w:sz w:val="24"/>
          <w:szCs w:val="24"/>
        </w:rPr>
        <w:t>Исто и обрнуто, признавање потраживања поверилаца која нису заснована на валидној документацији и здравим основама, такође доводи до оштећења, односно погодовања појединих поверилаца.</w:t>
      </w:r>
      <w:proofErr w:type="gramEnd"/>
    </w:p>
    <w:p w:rsidR="00432462" w:rsidRDefault="00D87907"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У случају да у поступку испитивања пријава потраживања, као и приликом обављања других послова, намерно или крајњом непажњом проузрокује штету учесницима у стечајном поступку, стечајни управник за штету одговара личном имовином. Стечајни управник одговара и за штету коју учине ангажована стручна лица, уколико је настала због пропуштања стечајног управника да изврши надзор над њиховим радом.</w:t>
      </w:r>
    </w:p>
    <w:p w:rsidR="00D87907" w:rsidRPr="00D87907" w:rsidRDefault="00D87907"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На основу изнетог, јасно произилази да је </w:t>
      </w:r>
      <w:r w:rsidR="009A7639">
        <w:rPr>
          <w:rFonts w:ascii="Times New Roman" w:hAnsi="Times New Roman" w:cs="Times New Roman"/>
          <w:sz w:val="24"/>
          <w:szCs w:val="24"/>
        </w:rPr>
        <w:t>стечајни управник најодговорнији лице, да има посебну и најзначајнију улогу у поступку испитивања пријава потраживања и с обзиром на значај ове фазе стечајног поступка, стечајни управник треба да наступи крајње транспарентно и документацију учини доступном свим лицима који имају правни интерес у овој фази поступка стечаја, као и да се стриктно придржава законских норми како би заштитио права и интересе поверилаца и себе од изражене одговорности.</w:t>
      </w:r>
    </w:p>
    <w:p w:rsidR="00672733" w:rsidRDefault="00672733" w:rsidP="00672733">
      <w:pPr>
        <w:pStyle w:val="NoSpacing"/>
        <w:jc w:val="both"/>
        <w:rPr>
          <w:rFonts w:ascii="Times New Roman" w:hAnsi="Times New Roman" w:cs="Times New Roman"/>
          <w:sz w:val="24"/>
          <w:szCs w:val="24"/>
          <w:lang/>
        </w:rPr>
      </w:pPr>
    </w:p>
    <w:p w:rsidR="00672733" w:rsidRDefault="00672733" w:rsidP="00672733">
      <w:pPr>
        <w:pStyle w:val="NoSpacing"/>
        <w:jc w:val="both"/>
        <w:rPr>
          <w:rFonts w:ascii="Times New Roman" w:hAnsi="Times New Roman" w:cs="Times New Roman"/>
          <w:sz w:val="24"/>
          <w:szCs w:val="24"/>
          <w:lang/>
        </w:rPr>
      </w:pPr>
    </w:p>
    <w:p w:rsidR="00672733" w:rsidRPr="00672733" w:rsidRDefault="00672733" w:rsidP="00672733">
      <w:pPr>
        <w:pStyle w:val="NoSpacing"/>
        <w:jc w:val="both"/>
        <w:rPr>
          <w:rFonts w:ascii="Times New Roman" w:hAnsi="Times New Roman" w:cs="Times New Roman"/>
          <w:b/>
          <w:sz w:val="24"/>
          <w:szCs w:val="24"/>
          <w:lang/>
        </w:rPr>
      </w:pPr>
      <w:r w:rsidRPr="00672733">
        <w:rPr>
          <w:rFonts w:ascii="Times New Roman" w:hAnsi="Times New Roman" w:cs="Times New Roman"/>
          <w:b/>
          <w:sz w:val="24"/>
          <w:szCs w:val="24"/>
          <w:lang/>
        </w:rPr>
        <w:t>2. Банке као разлучни, заложни и стечајни повериоци</w:t>
      </w:r>
    </w:p>
    <w:p w:rsidR="00672733" w:rsidRDefault="00672733" w:rsidP="00095D9B">
      <w:pPr>
        <w:pStyle w:val="NoSpacing"/>
        <w:ind w:firstLine="720"/>
        <w:jc w:val="both"/>
        <w:rPr>
          <w:rFonts w:ascii="Times New Roman" w:hAnsi="Times New Roman" w:cs="Times New Roman"/>
          <w:sz w:val="24"/>
          <w:szCs w:val="24"/>
          <w:lang/>
        </w:rPr>
      </w:pPr>
    </w:p>
    <w:p w:rsidR="00432462" w:rsidRPr="00F710D8" w:rsidRDefault="00F710D8"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У </w:t>
      </w:r>
      <w:r w:rsidR="00602B1D">
        <w:rPr>
          <w:rFonts w:ascii="Times New Roman" w:hAnsi="Times New Roman" w:cs="Times New Roman"/>
          <w:sz w:val="24"/>
          <w:szCs w:val="24"/>
        </w:rPr>
        <w:t xml:space="preserve">стечајним поступцима </w:t>
      </w:r>
      <w:r>
        <w:rPr>
          <w:rFonts w:ascii="Times New Roman" w:hAnsi="Times New Roman" w:cs="Times New Roman"/>
          <w:sz w:val="24"/>
          <w:szCs w:val="24"/>
        </w:rPr>
        <w:t xml:space="preserve">банке се појављују као </w:t>
      </w:r>
      <w:r w:rsidR="007654E6">
        <w:rPr>
          <w:rFonts w:ascii="Times New Roman" w:hAnsi="Times New Roman" w:cs="Times New Roman"/>
          <w:sz w:val="24"/>
          <w:szCs w:val="24"/>
        </w:rPr>
        <w:t xml:space="preserve">разлучни повериоци </w:t>
      </w:r>
      <w:r>
        <w:rPr>
          <w:rFonts w:ascii="Times New Roman" w:hAnsi="Times New Roman" w:cs="Times New Roman"/>
          <w:sz w:val="24"/>
          <w:szCs w:val="24"/>
        </w:rPr>
        <w:t>са потраживањима по основу</w:t>
      </w:r>
      <w:r w:rsidR="00602B1D">
        <w:rPr>
          <w:rFonts w:ascii="Times New Roman" w:hAnsi="Times New Roman" w:cs="Times New Roman"/>
          <w:sz w:val="24"/>
          <w:szCs w:val="24"/>
        </w:rPr>
        <w:t xml:space="preserve"> најчешће</w:t>
      </w:r>
      <w:r>
        <w:rPr>
          <w:rFonts w:ascii="Times New Roman" w:hAnsi="Times New Roman" w:cs="Times New Roman"/>
          <w:sz w:val="24"/>
          <w:szCs w:val="24"/>
        </w:rPr>
        <w:t xml:space="preserve"> одобрених кредита</w:t>
      </w:r>
      <w:r w:rsidR="004B5CED">
        <w:rPr>
          <w:rFonts w:ascii="Times New Roman" w:hAnsi="Times New Roman" w:cs="Times New Roman"/>
          <w:sz w:val="24"/>
          <w:szCs w:val="24"/>
        </w:rPr>
        <w:t xml:space="preserve">, </w:t>
      </w:r>
      <w:r>
        <w:rPr>
          <w:rFonts w:ascii="Times New Roman" w:hAnsi="Times New Roman" w:cs="Times New Roman"/>
          <w:sz w:val="24"/>
          <w:szCs w:val="24"/>
        </w:rPr>
        <w:t xml:space="preserve"> које су </w:t>
      </w:r>
      <w:r w:rsidR="004B5CED">
        <w:rPr>
          <w:rFonts w:ascii="Times New Roman" w:hAnsi="Times New Roman" w:cs="Times New Roman"/>
          <w:sz w:val="24"/>
          <w:szCs w:val="24"/>
        </w:rPr>
        <w:t>обезбедили</w:t>
      </w:r>
      <w:r>
        <w:rPr>
          <w:rFonts w:ascii="Times New Roman" w:hAnsi="Times New Roman" w:cs="Times New Roman"/>
          <w:sz w:val="24"/>
          <w:szCs w:val="24"/>
        </w:rPr>
        <w:t xml:space="preserve"> </w:t>
      </w:r>
      <w:r w:rsidR="004B5CED">
        <w:rPr>
          <w:rFonts w:ascii="Times New Roman" w:hAnsi="Times New Roman" w:cs="Times New Roman"/>
          <w:sz w:val="24"/>
          <w:szCs w:val="24"/>
        </w:rPr>
        <w:t>заложним правом, законским правом задржавања или правом намирења на стварима и правима о којима се воде јавне књиге или регистри и имају право на првенствено намирење из средстава остварених продајом имовине на којој су стекли право.</w:t>
      </w:r>
      <w:r>
        <w:rPr>
          <w:rFonts w:ascii="Times New Roman" w:hAnsi="Times New Roman" w:cs="Times New Roman"/>
          <w:sz w:val="24"/>
          <w:szCs w:val="24"/>
        </w:rPr>
        <w:t xml:space="preserve">   </w:t>
      </w:r>
    </w:p>
    <w:p w:rsidR="00AA7183" w:rsidRDefault="00AA7183" w:rsidP="00095D9B">
      <w:pPr>
        <w:pStyle w:val="NoSpacing"/>
        <w:ind w:firstLine="720"/>
        <w:jc w:val="both"/>
        <w:rPr>
          <w:rFonts w:ascii="Times New Roman" w:hAnsi="Times New Roman" w:cs="Times New Roman"/>
          <w:sz w:val="24"/>
          <w:szCs w:val="24"/>
        </w:rPr>
      </w:pPr>
    </w:p>
    <w:p w:rsidR="00DC215C" w:rsidRDefault="007654E6"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Банке се </w:t>
      </w:r>
      <w:r w:rsidR="0041466E">
        <w:rPr>
          <w:rFonts w:ascii="Times New Roman" w:hAnsi="Times New Roman" w:cs="Times New Roman"/>
          <w:sz w:val="24"/>
          <w:szCs w:val="24"/>
        </w:rPr>
        <w:t xml:space="preserve">веома </w:t>
      </w:r>
      <w:r w:rsidR="00602B1D">
        <w:rPr>
          <w:rFonts w:ascii="Times New Roman" w:hAnsi="Times New Roman" w:cs="Times New Roman"/>
          <w:sz w:val="24"/>
          <w:szCs w:val="24"/>
        </w:rPr>
        <w:t xml:space="preserve">често </w:t>
      </w:r>
      <w:r>
        <w:rPr>
          <w:rFonts w:ascii="Times New Roman" w:hAnsi="Times New Roman" w:cs="Times New Roman"/>
          <w:sz w:val="24"/>
          <w:szCs w:val="24"/>
        </w:rPr>
        <w:t xml:space="preserve">у поступку стечаја појављују </w:t>
      </w:r>
      <w:r w:rsidR="00602B1D">
        <w:rPr>
          <w:rFonts w:ascii="Times New Roman" w:hAnsi="Times New Roman" w:cs="Times New Roman"/>
          <w:sz w:val="24"/>
          <w:szCs w:val="24"/>
        </w:rPr>
        <w:t xml:space="preserve">и </w:t>
      </w:r>
      <w:r>
        <w:rPr>
          <w:rFonts w:ascii="Times New Roman" w:hAnsi="Times New Roman" w:cs="Times New Roman"/>
          <w:sz w:val="24"/>
          <w:szCs w:val="24"/>
        </w:rPr>
        <w:t>као заложни повериоци</w:t>
      </w:r>
      <w:r w:rsidR="006A6F80">
        <w:rPr>
          <w:rFonts w:ascii="Times New Roman" w:hAnsi="Times New Roman" w:cs="Times New Roman"/>
          <w:sz w:val="24"/>
          <w:szCs w:val="24"/>
        </w:rPr>
        <w:t>, чији је појам дефинисан чланом 49 Закона о стечају</w:t>
      </w:r>
      <w:r w:rsidR="00530F22">
        <w:rPr>
          <w:rFonts w:ascii="Times New Roman" w:hAnsi="Times New Roman" w:cs="Times New Roman"/>
          <w:sz w:val="24"/>
          <w:szCs w:val="24"/>
        </w:rPr>
        <w:t xml:space="preserve">, којим су исти дефинисани као повериоци </w:t>
      </w:r>
      <w:r>
        <w:rPr>
          <w:rFonts w:ascii="Times New Roman" w:hAnsi="Times New Roman" w:cs="Times New Roman"/>
          <w:sz w:val="24"/>
          <w:szCs w:val="24"/>
        </w:rPr>
        <w:t xml:space="preserve">који </w:t>
      </w:r>
      <w:r w:rsidR="00530F22">
        <w:rPr>
          <w:rFonts w:ascii="Times New Roman" w:hAnsi="Times New Roman" w:cs="Times New Roman"/>
          <w:sz w:val="24"/>
          <w:szCs w:val="24"/>
        </w:rPr>
        <w:t xml:space="preserve">имају заложно право на стварима или правима стечајног дужника о којима се воде јавне књиге или регистри, али </w:t>
      </w:r>
      <w:r>
        <w:rPr>
          <w:rFonts w:ascii="Times New Roman" w:hAnsi="Times New Roman" w:cs="Times New Roman"/>
          <w:sz w:val="24"/>
          <w:szCs w:val="24"/>
        </w:rPr>
        <w:t xml:space="preserve">немају новчано потраживање према стечајном дужнику, већ имају новчано потраживање према трећим лицима, </w:t>
      </w:r>
      <w:r w:rsidR="00530F22">
        <w:rPr>
          <w:rFonts w:ascii="Times New Roman" w:hAnsi="Times New Roman" w:cs="Times New Roman"/>
          <w:sz w:val="24"/>
          <w:szCs w:val="24"/>
        </w:rPr>
        <w:t>које је</w:t>
      </w:r>
      <w:r>
        <w:rPr>
          <w:rFonts w:ascii="Times New Roman" w:hAnsi="Times New Roman" w:cs="Times New Roman"/>
          <w:sz w:val="24"/>
          <w:szCs w:val="24"/>
        </w:rPr>
        <w:t xml:space="preserve"> обезбеђено заложним правом које је уписано на имовини стечајног дужника која представља део стечајне масе. На тај начин имовина стечајног дужника служи као обезбеђење за потраживање неког трећег лица.</w:t>
      </w:r>
      <w:r w:rsidR="00C00E77">
        <w:rPr>
          <w:rFonts w:ascii="Times New Roman" w:hAnsi="Times New Roman" w:cs="Times New Roman"/>
          <w:sz w:val="24"/>
          <w:szCs w:val="24"/>
        </w:rPr>
        <w:t xml:space="preserve"> </w:t>
      </w:r>
      <w:r w:rsidR="00530F22">
        <w:rPr>
          <w:rFonts w:ascii="Times New Roman" w:hAnsi="Times New Roman" w:cs="Times New Roman"/>
          <w:sz w:val="24"/>
          <w:szCs w:val="24"/>
        </w:rPr>
        <w:t>Заложни повериоци</w:t>
      </w:r>
      <w:r w:rsidR="0023472E">
        <w:rPr>
          <w:rFonts w:ascii="Times New Roman" w:hAnsi="Times New Roman" w:cs="Times New Roman"/>
          <w:sz w:val="24"/>
          <w:szCs w:val="24"/>
        </w:rPr>
        <w:t>, дакле, нису повериоци у правом и пуном значењу те речи, већ само имају заложно право на стварима стечајног дужника</w:t>
      </w:r>
      <w:r w:rsidR="00530F22">
        <w:rPr>
          <w:rFonts w:ascii="Times New Roman" w:hAnsi="Times New Roman" w:cs="Times New Roman"/>
          <w:sz w:val="24"/>
          <w:szCs w:val="24"/>
        </w:rPr>
        <w:t>,</w:t>
      </w:r>
      <w:r w:rsidR="0023472E">
        <w:rPr>
          <w:rFonts w:ascii="Times New Roman" w:hAnsi="Times New Roman" w:cs="Times New Roman"/>
          <w:sz w:val="24"/>
          <w:szCs w:val="24"/>
        </w:rPr>
        <w:t xml:space="preserve"> што и јесте главна специфичност њиховог положаја. </w:t>
      </w:r>
      <w:r w:rsidR="00530F22">
        <w:rPr>
          <w:rFonts w:ascii="Times New Roman" w:hAnsi="Times New Roman" w:cs="Times New Roman"/>
          <w:sz w:val="24"/>
          <w:szCs w:val="24"/>
        </w:rPr>
        <w:t xml:space="preserve"> </w:t>
      </w:r>
    </w:p>
    <w:p w:rsidR="006D60DF" w:rsidRPr="006D60DF" w:rsidRDefault="006D60DF"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До ове ситуације најчешће долази </w:t>
      </w:r>
      <w:r w:rsidR="00AA7183">
        <w:rPr>
          <w:rFonts w:ascii="Times New Roman" w:hAnsi="Times New Roman" w:cs="Times New Roman"/>
          <w:sz w:val="24"/>
          <w:szCs w:val="24"/>
        </w:rPr>
        <w:t xml:space="preserve">код повезаних предузећа, када једно предузеће узима кредит код банке, друго повезано- предузеће (које одлази у стечај) то потраживање обезбеђује својом имовином. </w:t>
      </w:r>
      <w:proofErr w:type="gramStart"/>
      <w:r w:rsidR="00AA7183">
        <w:rPr>
          <w:rFonts w:ascii="Times New Roman" w:hAnsi="Times New Roman" w:cs="Times New Roman"/>
          <w:sz w:val="24"/>
          <w:szCs w:val="24"/>
        </w:rPr>
        <w:t>Статус ових поверилаца није посебно регулисан Законом о стечају, због чега није прописана ни обавеза заложног повериоца да поднесе пријаву потраживања</w:t>
      </w:r>
      <w:r w:rsidR="0041466E">
        <w:rPr>
          <w:rFonts w:ascii="Times New Roman" w:hAnsi="Times New Roman" w:cs="Times New Roman"/>
          <w:sz w:val="24"/>
          <w:szCs w:val="24"/>
        </w:rPr>
        <w:t>, што знатно повећава одговорност стечајног управника у поступку исплате овог повериоца.</w:t>
      </w:r>
      <w:proofErr w:type="gramEnd"/>
    </w:p>
    <w:p w:rsidR="00DC215C" w:rsidRPr="0023472E" w:rsidRDefault="0023472E"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Законом је</w:t>
      </w:r>
      <w:r w:rsidR="00AA7183">
        <w:rPr>
          <w:rFonts w:ascii="Times New Roman" w:hAnsi="Times New Roman" w:cs="Times New Roman"/>
          <w:sz w:val="24"/>
          <w:szCs w:val="24"/>
        </w:rPr>
        <w:t xml:space="preserve"> </w:t>
      </w:r>
      <w:r>
        <w:rPr>
          <w:rFonts w:ascii="Times New Roman" w:hAnsi="Times New Roman" w:cs="Times New Roman"/>
          <w:sz w:val="24"/>
          <w:szCs w:val="24"/>
        </w:rPr>
        <w:t>утврђено да је заложни поверилац дужан да у року за поднишење пријава потраживања обавесте суд о заложном праву, уз доствљање доказа о постојању заложног права и изјаве о износу новчаног потраживања према трећем лицу које је тим правом обезбеђено на дан отварања стечајног поступка, чиме стиче својство странке.</w:t>
      </w:r>
      <w:proofErr w:type="gramEnd"/>
    </w:p>
    <w:p w:rsidR="00DC215C" w:rsidRDefault="001153FD"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Заложни поверилац обавештење суду о постојању заложног права може доставити и по истеку рока од 120 дана од дана објављивања огласа о отварању поступка стечаја у „Службеном гласнику РС“, а може доставити обавештење и без пратеће документације којом доказује постојање свог заложног права и висину новчаног потраживања према трећем лицу које је  обезбеђено заложним правом које је уписано на имовини стечајног дужника која представља део стечајне масе.</w:t>
      </w:r>
    </w:p>
    <w:p w:rsidR="00432462" w:rsidRDefault="001153FD"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Управо наведена околност, намеће обавезу стечајном управнику да постојање заложног права повериоца </w:t>
      </w:r>
      <w:r w:rsidR="001E6759">
        <w:rPr>
          <w:rFonts w:ascii="Times New Roman" w:hAnsi="Times New Roman" w:cs="Times New Roman"/>
          <w:sz w:val="24"/>
          <w:szCs w:val="24"/>
        </w:rPr>
        <w:t xml:space="preserve">провери и </w:t>
      </w:r>
      <w:r>
        <w:rPr>
          <w:rFonts w:ascii="Times New Roman" w:hAnsi="Times New Roman" w:cs="Times New Roman"/>
          <w:sz w:val="24"/>
          <w:szCs w:val="24"/>
        </w:rPr>
        <w:t>утврди из јавних књига или регистара</w:t>
      </w:r>
      <w:r w:rsidR="001E6759">
        <w:rPr>
          <w:rFonts w:ascii="Times New Roman" w:hAnsi="Times New Roman" w:cs="Times New Roman"/>
          <w:sz w:val="24"/>
          <w:szCs w:val="24"/>
        </w:rPr>
        <w:t>, а недостатак изјаве о висини новчаног потраживања ће првенствено утицати на могућност остварење (реализације) права заложног повериоца  у даљем току поступка стечаја, на коме је терет да докаже висину потраживања које је обезбеђено заложним правом на имовини која представља део стечајне масе.</w:t>
      </w:r>
    </w:p>
    <w:p w:rsidR="001E6759" w:rsidRDefault="001E6759"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Сходно изнетом, </w:t>
      </w:r>
      <w:r w:rsidR="008445B2">
        <w:rPr>
          <w:rFonts w:ascii="Times New Roman" w:hAnsi="Times New Roman" w:cs="Times New Roman"/>
          <w:sz w:val="24"/>
          <w:szCs w:val="24"/>
        </w:rPr>
        <w:t xml:space="preserve">првенствено да заложни поверилац нема законску обавезу да поднесе пријаву потраживања, </w:t>
      </w:r>
      <w:r>
        <w:rPr>
          <w:rFonts w:ascii="Times New Roman" w:hAnsi="Times New Roman" w:cs="Times New Roman"/>
          <w:sz w:val="24"/>
          <w:szCs w:val="24"/>
        </w:rPr>
        <w:t xml:space="preserve">стечајни управник у поступку стечаја мора имати активну улогу поводом права заложног повериоца према стечајном дужнику као заложном дужнику. </w:t>
      </w:r>
      <w:r w:rsidR="008445B2">
        <w:rPr>
          <w:rFonts w:ascii="Times New Roman" w:hAnsi="Times New Roman" w:cs="Times New Roman"/>
          <w:sz w:val="24"/>
          <w:szCs w:val="24"/>
        </w:rPr>
        <w:t xml:space="preserve">То подразумева да стечајни управник пре исплате заложног повериоца мора утврдити да ли његова обавеза још увек постоји или је можда делимично или у целости престала. Активна улога стечајног управника огледа се и у претходној провери конституисања залоге, посебно хипотеке, након чега ће одобрити, по продаји заложне имовине стечајног дужника, исплату заложног повериоца. Уколико утврди неправилности у поступку конституисања залоге, </w:t>
      </w:r>
      <w:r w:rsidR="001950C4">
        <w:rPr>
          <w:rFonts w:ascii="Times New Roman" w:hAnsi="Times New Roman" w:cs="Times New Roman"/>
          <w:sz w:val="24"/>
          <w:szCs w:val="24"/>
        </w:rPr>
        <w:t>односно</w:t>
      </w:r>
      <w:r w:rsidR="008445B2">
        <w:rPr>
          <w:rFonts w:ascii="Times New Roman" w:hAnsi="Times New Roman" w:cs="Times New Roman"/>
          <w:sz w:val="24"/>
          <w:szCs w:val="24"/>
        </w:rPr>
        <w:t xml:space="preserve"> непостојањ</w:t>
      </w:r>
      <w:r w:rsidR="001950C4">
        <w:rPr>
          <w:rFonts w:ascii="Times New Roman" w:hAnsi="Times New Roman" w:cs="Times New Roman"/>
          <w:sz w:val="24"/>
          <w:szCs w:val="24"/>
        </w:rPr>
        <w:t>е</w:t>
      </w:r>
      <w:r w:rsidR="008445B2">
        <w:rPr>
          <w:rFonts w:ascii="Times New Roman" w:hAnsi="Times New Roman" w:cs="Times New Roman"/>
          <w:sz w:val="24"/>
          <w:szCs w:val="24"/>
        </w:rPr>
        <w:t xml:space="preserve"> или постојање </w:t>
      </w:r>
      <w:r w:rsidR="001950C4">
        <w:rPr>
          <w:rFonts w:ascii="Times New Roman" w:hAnsi="Times New Roman" w:cs="Times New Roman"/>
          <w:sz w:val="24"/>
          <w:szCs w:val="24"/>
        </w:rPr>
        <w:t>новчаног потраживања према трећем лицу</w:t>
      </w:r>
      <w:r w:rsidR="008445B2">
        <w:rPr>
          <w:rFonts w:ascii="Times New Roman" w:hAnsi="Times New Roman" w:cs="Times New Roman"/>
          <w:sz w:val="24"/>
          <w:szCs w:val="24"/>
        </w:rPr>
        <w:t xml:space="preserve"> у износу мањем од износа садржано</w:t>
      </w:r>
      <w:r w:rsidR="001950C4">
        <w:rPr>
          <w:rFonts w:ascii="Times New Roman" w:hAnsi="Times New Roman" w:cs="Times New Roman"/>
          <w:sz w:val="24"/>
          <w:szCs w:val="24"/>
        </w:rPr>
        <w:t>г</w:t>
      </w:r>
      <w:r w:rsidR="008445B2">
        <w:rPr>
          <w:rFonts w:ascii="Times New Roman" w:hAnsi="Times New Roman" w:cs="Times New Roman"/>
          <w:sz w:val="24"/>
          <w:szCs w:val="24"/>
        </w:rPr>
        <w:t xml:space="preserve"> у обавештењу</w:t>
      </w:r>
      <w:r w:rsidR="001950C4">
        <w:rPr>
          <w:rFonts w:ascii="Times New Roman" w:hAnsi="Times New Roman" w:cs="Times New Roman"/>
          <w:sz w:val="24"/>
          <w:szCs w:val="24"/>
        </w:rPr>
        <w:t xml:space="preserve"> суда о постојању заложног права, стечајни управник ће одбити исплату заложног повериоца, што ће довести до спора и резервације средстава за заложног повериоца све до окончања спора.</w:t>
      </w:r>
    </w:p>
    <w:p w:rsidR="00432462" w:rsidRPr="00E35984" w:rsidRDefault="00E35984"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На основу свега изнетог, улога стечајног управника у исплати заложних поверилаца је наглашено одговорна и он у читавом поступку, од пријема обавештења до исплате заложног повериоца, поступа самостално. Док се </w:t>
      </w:r>
      <w:r w:rsidR="00655F6D">
        <w:rPr>
          <w:rFonts w:ascii="Times New Roman" w:hAnsi="Times New Roman" w:cs="Times New Roman"/>
          <w:sz w:val="24"/>
          <w:szCs w:val="24"/>
        </w:rPr>
        <w:t xml:space="preserve">за </w:t>
      </w:r>
      <w:r>
        <w:rPr>
          <w:rFonts w:ascii="Times New Roman" w:hAnsi="Times New Roman" w:cs="Times New Roman"/>
          <w:sz w:val="24"/>
          <w:szCs w:val="24"/>
        </w:rPr>
        <w:t xml:space="preserve">потраживања разлучних и стечајних поверилаца </w:t>
      </w:r>
      <w:r w:rsidR="00655F6D">
        <w:rPr>
          <w:rFonts w:ascii="Times New Roman" w:hAnsi="Times New Roman" w:cs="Times New Roman"/>
          <w:sz w:val="24"/>
          <w:szCs w:val="24"/>
        </w:rPr>
        <w:t xml:space="preserve">сачињава листа признатих и оспорених потраживања која се истиче на огласну таблу суда, затим иста </w:t>
      </w:r>
      <w:r>
        <w:rPr>
          <w:rFonts w:ascii="Times New Roman" w:hAnsi="Times New Roman" w:cs="Times New Roman"/>
          <w:sz w:val="24"/>
          <w:szCs w:val="24"/>
        </w:rPr>
        <w:t xml:space="preserve">утврђују </w:t>
      </w:r>
      <w:r w:rsidR="00655F6D">
        <w:rPr>
          <w:rFonts w:ascii="Times New Roman" w:hAnsi="Times New Roman" w:cs="Times New Roman"/>
          <w:sz w:val="24"/>
          <w:szCs w:val="24"/>
        </w:rPr>
        <w:t xml:space="preserve">на испитном рочишт </w:t>
      </w:r>
      <w:r>
        <w:rPr>
          <w:rFonts w:ascii="Times New Roman" w:hAnsi="Times New Roman" w:cs="Times New Roman"/>
          <w:sz w:val="24"/>
          <w:szCs w:val="24"/>
        </w:rPr>
        <w:t>о чему сте</w:t>
      </w:r>
      <w:r w:rsidR="0041466E">
        <w:rPr>
          <w:rFonts w:ascii="Times New Roman" w:hAnsi="Times New Roman" w:cs="Times New Roman"/>
          <w:sz w:val="24"/>
          <w:szCs w:val="24"/>
        </w:rPr>
        <w:t>чајни судија доноси закључак о у</w:t>
      </w:r>
      <w:r>
        <w:rPr>
          <w:rFonts w:ascii="Times New Roman" w:hAnsi="Times New Roman" w:cs="Times New Roman"/>
          <w:sz w:val="24"/>
          <w:szCs w:val="24"/>
        </w:rPr>
        <w:t>тврђеним и оспо</w:t>
      </w:r>
      <w:r w:rsidR="00655F6D">
        <w:rPr>
          <w:rFonts w:ascii="Times New Roman" w:hAnsi="Times New Roman" w:cs="Times New Roman"/>
          <w:sz w:val="24"/>
          <w:szCs w:val="24"/>
        </w:rPr>
        <w:t>реним потраживањима поверилаца,</w:t>
      </w:r>
      <w:r>
        <w:rPr>
          <w:rFonts w:ascii="Times New Roman" w:hAnsi="Times New Roman" w:cs="Times New Roman"/>
          <w:sz w:val="24"/>
          <w:szCs w:val="24"/>
        </w:rPr>
        <w:t xml:space="preserve"> </w:t>
      </w:r>
      <w:r w:rsidR="00655F6D">
        <w:rPr>
          <w:rFonts w:ascii="Times New Roman" w:hAnsi="Times New Roman" w:cs="Times New Roman"/>
          <w:sz w:val="24"/>
          <w:szCs w:val="24"/>
        </w:rPr>
        <w:t>упућују на парницу</w:t>
      </w:r>
      <w:r w:rsidR="000B13F5">
        <w:rPr>
          <w:rFonts w:ascii="Times New Roman" w:hAnsi="Times New Roman" w:cs="Times New Roman"/>
          <w:sz w:val="24"/>
          <w:szCs w:val="24"/>
        </w:rPr>
        <w:t xml:space="preserve"> повериоци чија су потраживања оспорена</w:t>
      </w:r>
      <w:r w:rsidR="00655F6D">
        <w:rPr>
          <w:rFonts w:ascii="Times New Roman" w:hAnsi="Times New Roman" w:cs="Times New Roman"/>
          <w:sz w:val="24"/>
          <w:szCs w:val="24"/>
        </w:rPr>
        <w:t xml:space="preserve">, </w:t>
      </w:r>
      <w:r w:rsidR="000B13F5">
        <w:rPr>
          <w:rFonts w:ascii="Times New Roman" w:hAnsi="Times New Roman" w:cs="Times New Roman"/>
          <w:sz w:val="24"/>
          <w:szCs w:val="24"/>
        </w:rPr>
        <w:t>израђује</w:t>
      </w:r>
      <w:r w:rsidR="00655F6D">
        <w:rPr>
          <w:rFonts w:ascii="Times New Roman" w:hAnsi="Times New Roman" w:cs="Times New Roman"/>
          <w:sz w:val="24"/>
          <w:szCs w:val="24"/>
        </w:rPr>
        <w:t xml:space="preserve"> нацрт деобе стечајне масе</w:t>
      </w:r>
      <w:r w:rsidR="000B13F5">
        <w:rPr>
          <w:rFonts w:ascii="Times New Roman" w:hAnsi="Times New Roman" w:cs="Times New Roman"/>
          <w:sz w:val="24"/>
          <w:szCs w:val="24"/>
        </w:rPr>
        <w:t xml:space="preserve"> </w:t>
      </w:r>
      <w:r w:rsidR="00C57870">
        <w:rPr>
          <w:rFonts w:ascii="Times New Roman" w:hAnsi="Times New Roman" w:cs="Times New Roman"/>
          <w:sz w:val="24"/>
          <w:szCs w:val="24"/>
        </w:rPr>
        <w:t xml:space="preserve">и </w:t>
      </w:r>
      <w:r w:rsidR="000B13F5">
        <w:rPr>
          <w:rFonts w:ascii="Times New Roman" w:hAnsi="Times New Roman" w:cs="Times New Roman"/>
          <w:sz w:val="24"/>
          <w:szCs w:val="24"/>
        </w:rPr>
        <w:t xml:space="preserve">истиче на огласну таблу суда </w:t>
      </w:r>
      <w:r w:rsidR="00655F6D">
        <w:rPr>
          <w:rFonts w:ascii="Times New Roman" w:hAnsi="Times New Roman" w:cs="Times New Roman"/>
          <w:sz w:val="24"/>
          <w:szCs w:val="24"/>
        </w:rPr>
        <w:t xml:space="preserve">и по истом доноси решење </w:t>
      </w:r>
      <w:r w:rsidR="00C57870">
        <w:rPr>
          <w:rFonts w:ascii="Times New Roman" w:hAnsi="Times New Roman" w:cs="Times New Roman"/>
          <w:sz w:val="24"/>
          <w:szCs w:val="24"/>
        </w:rPr>
        <w:t xml:space="preserve">о деоби стечајне масе </w:t>
      </w:r>
      <w:r w:rsidR="000B13F5">
        <w:rPr>
          <w:rFonts w:ascii="Times New Roman" w:hAnsi="Times New Roman" w:cs="Times New Roman"/>
          <w:sz w:val="24"/>
          <w:szCs w:val="24"/>
        </w:rPr>
        <w:t xml:space="preserve">од стечајног судије, </w:t>
      </w:r>
      <w:r w:rsidR="00C57870">
        <w:rPr>
          <w:rFonts w:ascii="Times New Roman" w:hAnsi="Times New Roman" w:cs="Times New Roman"/>
          <w:sz w:val="24"/>
          <w:szCs w:val="24"/>
        </w:rPr>
        <w:t xml:space="preserve">намирују стечајни и </w:t>
      </w:r>
      <w:r w:rsidR="000B13F5">
        <w:rPr>
          <w:rFonts w:ascii="Times New Roman" w:hAnsi="Times New Roman" w:cs="Times New Roman"/>
          <w:sz w:val="24"/>
          <w:szCs w:val="24"/>
        </w:rPr>
        <w:t xml:space="preserve">разлучни повериоци према утврђеним потраживањима, </w:t>
      </w:r>
      <w:r w:rsidR="00655F6D">
        <w:rPr>
          <w:rFonts w:ascii="Times New Roman" w:hAnsi="Times New Roman" w:cs="Times New Roman"/>
          <w:sz w:val="24"/>
          <w:szCs w:val="24"/>
        </w:rPr>
        <w:t xml:space="preserve">дотле у утврђивању обавеза и исплати заложних поверилаца, стечајни управник </w:t>
      </w:r>
      <w:r w:rsidR="000B13F5">
        <w:rPr>
          <w:rFonts w:ascii="Times New Roman" w:hAnsi="Times New Roman" w:cs="Times New Roman"/>
          <w:sz w:val="24"/>
          <w:szCs w:val="24"/>
        </w:rPr>
        <w:t>поступа самостално, због чега је његова оговорност, најпре у поступку провере и утврђивања постојања заложног права из јавних књига и регистара</w:t>
      </w:r>
      <w:r w:rsidR="00C57870">
        <w:rPr>
          <w:rFonts w:ascii="Times New Roman" w:hAnsi="Times New Roman" w:cs="Times New Roman"/>
          <w:sz w:val="24"/>
          <w:szCs w:val="24"/>
        </w:rPr>
        <w:t xml:space="preserve"> (провера конституисања залоге, посебно хипотеке)</w:t>
      </w:r>
      <w:r w:rsidR="000B13F5">
        <w:rPr>
          <w:rFonts w:ascii="Times New Roman" w:hAnsi="Times New Roman" w:cs="Times New Roman"/>
          <w:sz w:val="24"/>
          <w:szCs w:val="24"/>
        </w:rPr>
        <w:t>, затим провере и утврђивања висине новчаног потраживања заложн</w:t>
      </w:r>
      <w:r w:rsidR="00C57870">
        <w:rPr>
          <w:rFonts w:ascii="Times New Roman" w:hAnsi="Times New Roman" w:cs="Times New Roman"/>
          <w:sz w:val="24"/>
          <w:szCs w:val="24"/>
        </w:rPr>
        <w:t>их</w:t>
      </w:r>
      <w:r w:rsidR="000B13F5">
        <w:rPr>
          <w:rFonts w:ascii="Times New Roman" w:hAnsi="Times New Roman" w:cs="Times New Roman"/>
          <w:sz w:val="24"/>
          <w:szCs w:val="24"/>
        </w:rPr>
        <w:t xml:space="preserve"> повери</w:t>
      </w:r>
      <w:r w:rsidR="00C57870">
        <w:rPr>
          <w:rFonts w:ascii="Times New Roman" w:hAnsi="Times New Roman" w:cs="Times New Roman"/>
          <w:sz w:val="24"/>
          <w:szCs w:val="24"/>
        </w:rPr>
        <w:t>лаца</w:t>
      </w:r>
      <w:r w:rsidR="000B13F5">
        <w:rPr>
          <w:rFonts w:ascii="Times New Roman" w:hAnsi="Times New Roman" w:cs="Times New Roman"/>
          <w:sz w:val="24"/>
          <w:szCs w:val="24"/>
        </w:rPr>
        <w:t xml:space="preserve"> од трећ</w:t>
      </w:r>
      <w:r w:rsidR="00C57870">
        <w:rPr>
          <w:rFonts w:ascii="Times New Roman" w:hAnsi="Times New Roman" w:cs="Times New Roman"/>
          <w:sz w:val="24"/>
          <w:szCs w:val="24"/>
        </w:rPr>
        <w:t>их лица и на крају исплате</w:t>
      </w:r>
      <w:r w:rsidR="000B13F5">
        <w:rPr>
          <w:rFonts w:ascii="Times New Roman" w:hAnsi="Times New Roman" w:cs="Times New Roman"/>
          <w:sz w:val="24"/>
          <w:szCs w:val="24"/>
        </w:rPr>
        <w:t xml:space="preserve"> </w:t>
      </w:r>
      <w:r w:rsidR="00C57870">
        <w:rPr>
          <w:rFonts w:ascii="Times New Roman" w:hAnsi="Times New Roman" w:cs="Times New Roman"/>
          <w:sz w:val="24"/>
          <w:szCs w:val="24"/>
        </w:rPr>
        <w:t>заложних повери</w:t>
      </w:r>
      <w:r w:rsidR="000B13F5">
        <w:rPr>
          <w:rFonts w:ascii="Times New Roman" w:hAnsi="Times New Roman" w:cs="Times New Roman"/>
          <w:sz w:val="24"/>
          <w:szCs w:val="24"/>
        </w:rPr>
        <w:t>л</w:t>
      </w:r>
      <w:r w:rsidR="00C57870">
        <w:rPr>
          <w:rFonts w:ascii="Times New Roman" w:hAnsi="Times New Roman" w:cs="Times New Roman"/>
          <w:sz w:val="24"/>
          <w:szCs w:val="24"/>
        </w:rPr>
        <w:t>а</w:t>
      </w:r>
      <w:r w:rsidR="000B13F5">
        <w:rPr>
          <w:rFonts w:ascii="Times New Roman" w:hAnsi="Times New Roman" w:cs="Times New Roman"/>
          <w:sz w:val="24"/>
          <w:szCs w:val="24"/>
        </w:rPr>
        <w:t>ца</w:t>
      </w:r>
      <w:r w:rsidR="00C57870">
        <w:rPr>
          <w:rFonts w:ascii="Times New Roman" w:hAnsi="Times New Roman" w:cs="Times New Roman"/>
          <w:sz w:val="24"/>
          <w:szCs w:val="24"/>
        </w:rPr>
        <w:t>,</w:t>
      </w:r>
      <w:r w:rsidR="000B13F5">
        <w:rPr>
          <w:rFonts w:ascii="Times New Roman" w:hAnsi="Times New Roman" w:cs="Times New Roman"/>
          <w:sz w:val="24"/>
          <w:szCs w:val="24"/>
        </w:rPr>
        <w:t xml:space="preserve"> посебно изражена. </w:t>
      </w:r>
    </w:p>
    <w:p w:rsidR="00C57870" w:rsidRDefault="006D60DF" w:rsidP="006D60DF">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У описаним околностима, стечајни управник ће се т</w:t>
      </w:r>
      <w:r w:rsidR="0036796D">
        <w:rPr>
          <w:rFonts w:ascii="Times New Roman" w:hAnsi="Times New Roman" w:cs="Times New Roman"/>
          <w:sz w:val="24"/>
          <w:szCs w:val="24"/>
        </w:rPr>
        <w:t>ранспарентно понаша</w:t>
      </w:r>
      <w:r>
        <w:rPr>
          <w:rFonts w:ascii="Times New Roman" w:hAnsi="Times New Roman" w:cs="Times New Roman"/>
          <w:sz w:val="24"/>
          <w:szCs w:val="24"/>
        </w:rPr>
        <w:t>ти,</w:t>
      </w:r>
      <w:r w:rsidR="0036796D">
        <w:rPr>
          <w:rFonts w:ascii="Times New Roman" w:hAnsi="Times New Roman" w:cs="Times New Roman"/>
          <w:sz w:val="24"/>
          <w:szCs w:val="24"/>
        </w:rPr>
        <w:t xml:space="preserve"> </w:t>
      </w:r>
      <w:r w:rsidR="00C57870">
        <w:rPr>
          <w:rFonts w:ascii="Times New Roman" w:hAnsi="Times New Roman" w:cs="Times New Roman"/>
          <w:sz w:val="24"/>
          <w:szCs w:val="24"/>
        </w:rPr>
        <w:t xml:space="preserve">документацију </w:t>
      </w:r>
      <w:r w:rsidR="0036796D">
        <w:rPr>
          <w:rFonts w:ascii="Times New Roman" w:hAnsi="Times New Roman" w:cs="Times New Roman"/>
          <w:sz w:val="24"/>
          <w:szCs w:val="24"/>
        </w:rPr>
        <w:t xml:space="preserve">релевантну у поступку исплате заложних поверилаца </w:t>
      </w:r>
      <w:r w:rsidR="00C57870">
        <w:rPr>
          <w:rFonts w:ascii="Times New Roman" w:hAnsi="Times New Roman" w:cs="Times New Roman"/>
          <w:sz w:val="24"/>
          <w:szCs w:val="24"/>
        </w:rPr>
        <w:t>учини</w:t>
      </w:r>
      <w:r w:rsidR="0036796D">
        <w:rPr>
          <w:rFonts w:ascii="Times New Roman" w:hAnsi="Times New Roman" w:cs="Times New Roman"/>
          <w:sz w:val="24"/>
          <w:szCs w:val="24"/>
        </w:rPr>
        <w:t>ти</w:t>
      </w:r>
      <w:r w:rsidR="00C57870">
        <w:rPr>
          <w:rFonts w:ascii="Times New Roman" w:hAnsi="Times New Roman" w:cs="Times New Roman"/>
          <w:sz w:val="24"/>
          <w:szCs w:val="24"/>
        </w:rPr>
        <w:t xml:space="preserve"> доступном </w:t>
      </w:r>
      <w:r w:rsidR="00C57870">
        <w:rPr>
          <w:rFonts w:ascii="Times New Roman" w:hAnsi="Times New Roman" w:cs="Times New Roman"/>
          <w:sz w:val="24"/>
          <w:szCs w:val="24"/>
        </w:rPr>
        <w:lastRenderedPageBreak/>
        <w:t xml:space="preserve">свим лицима који имају правни интерес у </w:t>
      </w:r>
      <w:r w:rsidR="0036796D">
        <w:rPr>
          <w:rFonts w:ascii="Times New Roman" w:hAnsi="Times New Roman" w:cs="Times New Roman"/>
          <w:sz w:val="24"/>
          <w:szCs w:val="24"/>
        </w:rPr>
        <w:t>наведеном поступку</w:t>
      </w:r>
      <w:r>
        <w:rPr>
          <w:rFonts w:ascii="Times New Roman" w:hAnsi="Times New Roman" w:cs="Times New Roman"/>
          <w:sz w:val="24"/>
          <w:szCs w:val="24"/>
        </w:rPr>
        <w:t xml:space="preserve"> и</w:t>
      </w:r>
      <w:r w:rsidR="00C57870">
        <w:rPr>
          <w:rFonts w:ascii="Times New Roman" w:hAnsi="Times New Roman" w:cs="Times New Roman"/>
          <w:sz w:val="24"/>
          <w:szCs w:val="24"/>
        </w:rPr>
        <w:t xml:space="preserve"> стриктно </w:t>
      </w:r>
      <w:r>
        <w:rPr>
          <w:rFonts w:ascii="Times New Roman" w:hAnsi="Times New Roman" w:cs="Times New Roman"/>
          <w:sz w:val="24"/>
          <w:szCs w:val="24"/>
        </w:rPr>
        <w:t xml:space="preserve">се </w:t>
      </w:r>
      <w:r w:rsidR="00C57870">
        <w:rPr>
          <w:rFonts w:ascii="Times New Roman" w:hAnsi="Times New Roman" w:cs="Times New Roman"/>
          <w:sz w:val="24"/>
          <w:szCs w:val="24"/>
        </w:rPr>
        <w:t>придржава</w:t>
      </w:r>
      <w:r>
        <w:rPr>
          <w:rFonts w:ascii="Times New Roman" w:hAnsi="Times New Roman" w:cs="Times New Roman"/>
          <w:sz w:val="24"/>
          <w:szCs w:val="24"/>
        </w:rPr>
        <w:t xml:space="preserve">ти </w:t>
      </w:r>
      <w:r w:rsidR="00C57870">
        <w:rPr>
          <w:rFonts w:ascii="Times New Roman" w:hAnsi="Times New Roman" w:cs="Times New Roman"/>
          <w:sz w:val="24"/>
          <w:szCs w:val="24"/>
        </w:rPr>
        <w:t xml:space="preserve">законских норми </w:t>
      </w:r>
      <w:r w:rsidR="0036796D">
        <w:rPr>
          <w:rFonts w:ascii="Times New Roman" w:hAnsi="Times New Roman" w:cs="Times New Roman"/>
          <w:sz w:val="24"/>
          <w:szCs w:val="24"/>
        </w:rPr>
        <w:t>којим се штите права и интереси</w:t>
      </w:r>
      <w:r>
        <w:rPr>
          <w:rFonts w:ascii="Times New Roman" w:hAnsi="Times New Roman" w:cs="Times New Roman"/>
          <w:sz w:val="24"/>
          <w:szCs w:val="24"/>
        </w:rPr>
        <w:t xml:space="preserve"> поверилаца</w:t>
      </w:r>
      <w:r w:rsidR="00AA7183">
        <w:rPr>
          <w:rFonts w:ascii="Times New Roman" w:hAnsi="Times New Roman" w:cs="Times New Roman"/>
          <w:sz w:val="24"/>
          <w:szCs w:val="24"/>
        </w:rPr>
        <w:t>.</w:t>
      </w:r>
    </w:p>
    <w:p w:rsidR="00AA7183" w:rsidRDefault="00AA7183" w:rsidP="006D60DF">
      <w:pPr>
        <w:pStyle w:val="NoSpacing"/>
        <w:ind w:firstLine="720"/>
        <w:jc w:val="both"/>
        <w:rPr>
          <w:rFonts w:ascii="Times New Roman" w:hAnsi="Times New Roman" w:cs="Times New Roman"/>
          <w:sz w:val="24"/>
          <w:szCs w:val="24"/>
        </w:rPr>
      </w:pPr>
    </w:p>
    <w:p w:rsidR="00AA7183" w:rsidRDefault="00AA7183" w:rsidP="006D60DF">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Банке се у поступку стечаја појављују и као </w:t>
      </w:r>
      <w:r w:rsidR="00827C77">
        <w:rPr>
          <w:rFonts w:ascii="Times New Roman" w:hAnsi="Times New Roman" w:cs="Times New Roman"/>
          <w:sz w:val="24"/>
          <w:szCs w:val="24"/>
        </w:rPr>
        <w:t>стечајни</w:t>
      </w:r>
      <w:r>
        <w:rPr>
          <w:rFonts w:ascii="Times New Roman" w:hAnsi="Times New Roman" w:cs="Times New Roman"/>
          <w:sz w:val="24"/>
          <w:szCs w:val="24"/>
        </w:rPr>
        <w:t xml:space="preserve"> повериоци онда када на дан отварања поступка стечаја немају обезбеђена потраживања према стечајном дужнику. У пракси, најчешће су </w:t>
      </w:r>
      <w:r w:rsidR="00827C77">
        <w:rPr>
          <w:rFonts w:ascii="Times New Roman" w:hAnsi="Times New Roman" w:cs="Times New Roman"/>
          <w:sz w:val="24"/>
          <w:szCs w:val="24"/>
        </w:rPr>
        <w:t xml:space="preserve">то </w:t>
      </w:r>
      <w:r>
        <w:rPr>
          <w:rFonts w:ascii="Times New Roman" w:hAnsi="Times New Roman" w:cs="Times New Roman"/>
          <w:sz w:val="24"/>
          <w:szCs w:val="24"/>
        </w:rPr>
        <w:t xml:space="preserve">случајеви када </w:t>
      </w:r>
      <w:r w:rsidR="00827C77">
        <w:rPr>
          <w:rFonts w:ascii="Times New Roman" w:hAnsi="Times New Roman" w:cs="Times New Roman"/>
          <w:sz w:val="24"/>
          <w:szCs w:val="24"/>
        </w:rPr>
        <w:t xml:space="preserve">банке у стечајном поступку пријаве судске трошкове који су настали у поступку наплате неплаћених доспелих потраживања од (сада) стечајног дужника. </w:t>
      </w:r>
    </w:p>
    <w:p w:rsidR="00BA20CF" w:rsidRPr="006D60DF" w:rsidRDefault="00BA20CF" w:rsidP="00BA20CF">
      <w:pPr>
        <w:pStyle w:val="NoSpacing"/>
        <w:jc w:val="both"/>
        <w:rPr>
          <w:rFonts w:ascii="Times New Roman" w:hAnsi="Times New Roman" w:cs="Times New Roman"/>
          <w:sz w:val="24"/>
          <w:szCs w:val="24"/>
        </w:rPr>
      </w:pPr>
      <w:r>
        <w:rPr>
          <w:rFonts w:ascii="Times New Roman" w:hAnsi="Times New Roman" w:cs="Times New Roman"/>
          <w:sz w:val="24"/>
          <w:szCs w:val="24"/>
        </w:rPr>
        <w:tab/>
        <w:t>Банке, као и остали повериоци (изузев заложних) подносе пријаве потраживања у писаној форми</w:t>
      </w:r>
      <w:r w:rsidR="00A2042F">
        <w:rPr>
          <w:rFonts w:ascii="Times New Roman" w:hAnsi="Times New Roman" w:cs="Times New Roman"/>
          <w:sz w:val="24"/>
          <w:szCs w:val="24"/>
        </w:rPr>
        <w:t>, у два примерка и два примерка доказа уз пријаву,</w:t>
      </w:r>
      <w:r>
        <w:rPr>
          <w:rFonts w:ascii="Times New Roman" w:hAnsi="Times New Roman" w:cs="Times New Roman"/>
          <w:sz w:val="24"/>
          <w:szCs w:val="24"/>
        </w:rPr>
        <w:t xml:space="preserve"> надлежном суду који води стечајни поступак. У пријави потраживања набројани су подаци које иста садржи:</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 xml:space="preserve">назив, односно име и седиште, </w:t>
      </w:r>
      <w:r w:rsidR="00BA20CF">
        <w:rPr>
          <w:rFonts w:ascii="Times New Roman" w:hAnsi="Times New Roman" w:cs="Times New Roman"/>
          <w:sz w:val="24"/>
          <w:szCs w:val="24"/>
        </w:rPr>
        <w:t>тј</w:t>
      </w:r>
      <w:r w:rsidRPr="00BA20CF">
        <w:rPr>
          <w:rFonts w:ascii="Times New Roman" w:hAnsi="Times New Roman" w:cs="Times New Roman"/>
          <w:sz w:val="24"/>
          <w:szCs w:val="24"/>
        </w:rPr>
        <w:t xml:space="preserve"> пребивалиште повериоца са контакт адресим;</w:t>
      </w:r>
    </w:p>
    <w:p w:rsidR="008773D4" w:rsidRPr="00BA20CF" w:rsidRDefault="00A2042F" w:rsidP="00BA20CF">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матични број правног лица</w:t>
      </w:r>
      <w:r w:rsidR="00A24E93" w:rsidRPr="00BA20CF">
        <w:rPr>
          <w:rFonts w:ascii="Times New Roman" w:hAnsi="Times New Roman" w:cs="Times New Roman"/>
          <w:sz w:val="24"/>
          <w:szCs w:val="24"/>
        </w:rPr>
        <w:t>;</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број пословног или текућег рачуна;</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правни основ;</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износ потраживања (главница + обрачунат</w:t>
      </w:r>
      <w:r w:rsidR="00A2042F">
        <w:rPr>
          <w:rFonts w:ascii="Times New Roman" w:hAnsi="Times New Roman" w:cs="Times New Roman"/>
          <w:sz w:val="24"/>
          <w:szCs w:val="24"/>
        </w:rPr>
        <w:t>е</w:t>
      </w:r>
      <w:r w:rsidRPr="00BA20CF">
        <w:rPr>
          <w:rFonts w:ascii="Times New Roman" w:hAnsi="Times New Roman" w:cs="Times New Roman"/>
          <w:sz w:val="24"/>
          <w:szCs w:val="24"/>
        </w:rPr>
        <w:t xml:space="preserve"> камат</w:t>
      </w:r>
      <w:r w:rsidR="00A2042F">
        <w:rPr>
          <w:rFonts w:ascii="Times New Roman" w:hAnsi="Times New Roman" w:cs="Times New Roman"/>
          <w:sz w:val="24"/>
          <w:szCs w:val="24"/>
        </w:rPr>
        <w:t>е</w:t>
      </w:r>
      <w:r w:rsidRPr="00BA20CF">
        <w:rPr>
          <w:rFonts w:ascii="Times New Roman" w:hAnsi="Times New Roman" w:cs="Times New Roman"/>
          <w:sz w:val="24"/>
          <w:szCs w:val="24"/>
        </w:rPr>
        <w:t>)</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ствар на којој је поверилац стекао разлучно право и износ потраживања који није обезбеђен, ако потраживање није у целини обезбеђено;</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одређени захтев повериоца, сходно одредбама о садржини тужбе Закона којим се уређује парнични поступак;</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 xml:space="preserve">потраживање у страној валути </w:t>
      </w:r>
      <w:r w:rsidR="00A2042F">
        <w:rPr>
          <w:rFonts w:ascii="Times New Roman" w:hAnsi="Times New Roman" w:cs="Times New Roman"/>
          <w:sz w:val="24"/>
          <w:szCs w:val="24"/>
        </w:rPr>
        <w:t xml:space="preserve">које </w:t>
      </w:r>
      <w:r w:rsidRPr="00BA20CF">
        <w:rPr>
          <w:rFonts w:ascii="Times New Roman" w:hAnsi="Times New Roman" w:cs="Times New Roman"/>
          <w:sz w:val="24"/>
          <w:szCs w:val="24"/>
        </w:rPr>
        <w:t>се пријављују у валути потраживања;</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потраживање по коме је у току парница, потребно је навести суд пред којим тече поступак и ознаку списа;</w:t>
      </w:r>
    </w:p>
    <w:p w:rsidR="008773D4" w:rsidRPr="00BA20CF" w:rsidRDefault="00A24E93" w:rsidP="00BA20CF">
      <w:pPr>
        <w:pStyle w:val="NoSpacing"/>
        <w:numPr>
          <w:ilvl w:val="0"/>
          <w:numId w:val="24"/>
        </w:numPr>
        <w:jc w:val="both"/>
        <w:rPr>
          <w:rFonts w:ascii="Times New Roman" w:hAnsi="Times New Roman" w:cs="Times New Roman"/>
          <w:sz w:val="24"/>
          <w:szCs w:val="24"/>
        </w:rPr>
      </w:pPr>
      <w:r w:rsidRPr="00BA20CF">
        <w:rPr>
          <w:rFonts w:ascii="Times New Roman" w:hAnsi="Times New Roman" w:cs="Times New Roman"/>
          <w:sz w:val="24"/>
          <w:szCs w:val="24"/>
        </w:rPr>
        <w:t>солидарни дужници и јемци стечајног дужника могу, као стечајни повериоци, тражити да им се врати оно што су за стечајног дужника платили после дана отварања поступка, ако према стечајном дужнику имају право регреса;</w:t>
      </w:r>
    </w:p>
    <w:p w:rsidR="00C57870" w:rsidRDefault="00C57870" w:rsidP="00095D9B">
      <w:pPr>
        <w:pStyle w:val="NoSpacing"/>
        <w:ind w:firstLine="720"/>
        <w:jc w:val="both"/>
        <w:rPr>
          <w:rFonts w:ascii="Times New Roman" w:hAnsi="Times New Roman" w:cs="Times New Roman"/>
          <w:sz w:val="24"/>
          <w:szCs w:val="24"/>
        </w:rPr>
      </w:pPr>
    </w:p>
    <w:p w:rsidR="00BA20CF" w:rsidRDefault="00A2042F" w:rsidP="00BA20CF">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Рок за подношење пријава</w:t>
      </w:r>
      <w:r w:rsidR="00BA20CF">
        <w:rPr>
          <w:rFonts w:ascii="Times New Roman" w:hAnsi="Times New Roman" w:cs="Times New Roman"/>
          <w:sz w:val="24"/>
          <w:szCs w:val="24"/>
        </w:rPr>
        <w:t xml:space="preserve"> потраживања</w:t>
      </w:r>
      <w:r>
        <w:rPr>
          <w:rFonts w:ascii="Times New Roman" w:hAnsi="Times New Roman" w:cs="Times New Roman"/>
          <w:sz w:val="24"/>
          <w:szCs w:val="24"/>
        </w:rPr>
        <w:t xml:space="preserve"> одређује стечајни судија решењем којим се отвара поступак стечаја, с тим што је Закон императивно прописао крајњи рок од 120 дана од дана објављивања у „Службеном гласнику Републике Србије“. По истеку рока од 120 дана наступа преклузија за подношење пријава потраживања, и пријаве достављене суду </w:t>
      </w:r>
      <w:r w:rsidR="00E77433">
        <w:rPr>
          <w:rFonts w:ascii="Times New Roman" w:hAnsi="Times New Roman" w:cs="Times New Roman"/>
          <w:sz w:val="24"/>
          <w:szCs w:val="24"/>
        </w:rPr>
        <w:t>по истеку наведеног рока одбацују се као неблаговремене.</w:t>
      </w:r>
    </w:p>
    <w:p w:rsidR="00C57870" w:rsidRDefault="00A2042F"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Пријаве потраживања могу се испитати и на допунском испитном рочишту по истеку рока који је одредио стечајни судија, али пре истека рока од 120 дана.</w:t>
      </w:r>
    </w:p>
    <w:p w:rsidR="008773D4" w:rsidRDefault="00E77433" w:rsidP="00E77433">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У пракси се дешава да поверилац, па и банка, пријаву потраживања доставе стечајном управнику уместо суду. У описаној ситуацији, стечајни управник треба да поступи хитно и исту врати пошиљаоцу уз упозорење да се пријава доставља суду, или да пријаву без одлагања достави суду. </w:t>
      </w:r>
      <w:r w:rsidR="00A24E93" w:rsidRPr="00E77433">
        <w:rPr>
          <w:rFonts w:ascii="Times New Roman" w:hAnsi="Times New Roman" w:cs="Times New Roman"/>
          <w:sz w:val="24"/>
          <w:szCs w:val="24"/>
        </w:rPr>
        <w:t>Пријав</w:t>
      </w:r>
      <w:r>
        <w:rPr>
          <w:rFonts w:ascii="Times New Roman" w:hAnsi="Times New Roman" w:cs="Times New Roman"/>
          <w:sz w:val="24"/>
          <w:szCs w:val="24"/>
        </w:rPr>
        <w:t>а</w:t>
      </w:r>
      <w:r w:rsidR="00A24E93" w:rsidRPr="00E77433">
        <w:rPr>
          <w:rFonts w:ascii="Times New Roman" w:hAnsi="Times New Roman" w:cs="Times New Roman"/>
          <w:sz w:val="24"/>
          <w:szCs w:val="24"/>
        </w:rPr>
        <w:t xml:space="preserve"> потраживања кој</w:t>
      </w:r>
      <w:r>
        <w:rPr>
          <w:rFonts w:ascii="Times New Roman" w:hAnsi="Times New Roman" w:cs="Times New Roman"/>
          <w:sz w:val="24"/>
          <w:szCs w:val="24"/>
        </w:rPr>
        <w:t>у</w:t>
      </w:r>
      <w:r w:rsidR="00A24E93" w:rsidRPr="00E77433">
        <w:rPr>
          <w:rFonts w:ascii="Times New Roman" w:hAnsi="Times New Roman" w:cs="Times New Roman"/>
          <w:sz w:val="24"/>
          <w:szCs w:val="24"/>
        </w:rPr>
        <w:t xml:space="preserve"> је стечајни управник прими</w:t>
      </w:r>
      <w:r>
        <w:rPr>
          <w:rFonts w:ascii="Times New Roman" w:hAnsi="Times New Roman" w:cs="Times New Roman"/>
          <w:sz w:val="24"/>
          <w:szCs w:val="24"/>
        </w:rPr>
        <w:t>о</w:t>
      </w:r>
      <w:r w:rsidR="00A24E93" w:rsidRPr="00E77433">
        <w:rPr>
          <w:rFonts w:ascii="Times New Roman" w:hAnsi="Times New Roman" w:cs="Times New Roman"/>
          <w:sz w:val="24"/>
          <w:szCs w:val="24"/>
        </w:rPr>
        <w:t xml:space="preserve"> пре истека рока од 120 дана, а вратио повериоцу, односно </w:t>
      </w:r>
      <w:r>
        <w:rPr>
          <w:rFonts w:ascii="Times New Roman" w:hAnsi="Times New Roman" w:cs="Times New Roman"/>
          <w:sz w:val="24"/>
          <w:szCs w:val="24"/>
        </w:rPr>
        <w:t>проследио</w:t>
      </w:r>
      <w:r w:rsidR="00A24E93" w:rsidRPr="00E77433">
        <w:rPr>
          <w:rFonts w:ascii="Times New Roman" w:hAnsi="Times New Roman" w:cs="Times New Roman"/>
          <w:sz w:val="24"/>
          <w:szCs w:val="24"/>
        </w:rPr>
        <w:t xml:space="preserve"> судији, након истека наведеног рока </w:t>
      </w:r>
      <w:r>
        <w:rPr>
          <w:rFonts w:ascii="Times New Roman" w:hAnsi="Times New Roman" w:cs="Times New Roman"/>
          <w:sz w:val="24"/>
          <w:szCs w:val="24"/>
        </w:rPr>
        <w:t>је</w:t>
      </w:r>
      <w:r w:rsidR="00A24E93" w:rsidRPr="00E77433">
        <w:rPr>
          <w:rFonts w:ascii="Times New Roman" w:hAnsi="Times New Roman" w:cs="Times New Roman"/>
          <w:sz w:val="24"/>
          <w:szCs w:val="24"/>
        </w:rPr>
        <w:t xml:space="preserve"> неблаговремен</w:t>
      </w:r>
      <w:r>
        <w:rPr>
          <w:rFonts w:ascii="Times New Roman" w:hAnsi="Times New Roman" w:cs="Times New Roman"/>
          <w:sz w:val="24"/>
          <w:szCs w:val="24"/>
        </w:rPr>
        <w:t xml:space="preserve">а, због чега стечајни управник треба да </w:t>
      </w:r>
      <w:r w:rsidR="00A24E93" w:rsidRPr="00E77433">
        <w:rPr>
          <w:rFonts w:ascii="Times New Roman" w:hAnsi="Times New Roman" w:cs="Times New Roman"/>
          <w:sz w:val="24"/>
          <w:szCs w:val="24"/>
        </w:rPr>
        <w:t xml:space="preserve"> </w:t>
      </w:r>
      <w:r>
        <w:rPr>
          <w:rFonts w:ascii="Times New Roman" w:hAnsi="Times New Roman" w:cs="Times New Roman"/>
          <w:sz w:val="24"/>
          <w:szCs w:val="24"/>
        </w:rPr>
        <w:t>поступа без одлагања, хитно, како би избегао евентуалну одговорност због задржавања пријаве.</w:t>
      </w:r>
    </w:p>
    <w:p w:rsidR="008F29F4" w:rsidRDefault="008F29F4" w:rsidP="00E77433">
      <w:pPr>
        <w:pStyle w:val="NoSpacing"/>
        <w:ind w:firstLine="720"/>
        <w:jc w:val="both"/>
        <w:rPr>
          <w:rFonts w:ascii="Times New Roman" w:hAnsi="Times New Roman" w:cs="Times New Roman"/>
          <w:sz w:val="24"/>
          <w:szCs w:val="24"/>
        </w:rPr>
      </w:pPr>
    </w:p>
    <w:p w:rsidR="008F29F4" w:rsidRDefault="008F29F4" w:rsidP="00E77433">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Када прими пријаве потраживања од судије, стечајни управник их најпре заводи, а потом приступа даљем раду по приспелим пријавама.</w:t>
      </w:r>
      <w:proofErr w:type="gramEnd"/>
    </w:p>
    <w:p w:rsidR="00672733" w:rsidRDefault="00672733" w:rsidP="00672733">
      <w:pPr>
        <w:pStyle w:val="NoSpacing"/>
        <w:jc w:val="both"/>
        <w:rPr>
          <w:rFonts w:ascii="Times New Roman" w:hAnsi="Times New Roman" w:cs="Times New Roman"/>
          <w:sz w:val="24"/>
          <w:szCs w:val="24"/>
          <w:lang/>
        </w:rPr>
      </w:pPr>
    </w:p>
    <w:p w:rsidR="00672733" w:rsidRPr="00672733" w:rsidRDefault="00672733" w:rsidP="00672733">
      <w:pPr>
        <w:pStyle w:val="NoSpacing"/>
        <w:jc w:val="both"/>
        <w:rPr>
          <w:rFonts w:ascii="Times New Roman" w:hAnsi="Times New Roman" w:cs="Times New Roman"/>
          <w:b/>
          <w:sz w:val="24"/>
          <w:szCs w:val="24"/>
          <w:lang/>
        </w:rPr>
      </w:pPr>
      <w:r w:rsidRPr="00672733">
        <w:rPr>
          <w:rFonts w:ascii="Times New Roman" w:hAnsi="Times New Roman" w:cs="Times New Roman"/>
          <w:b/>
          <w:sz w:val="24"/>
          <w:szCs w:val="24"/>
          <w:lang/>
        </w:rPr>
        <w:lastRenderedPageBreak/>
        <w:t>2а. Испитивање формалне исправности пријаве потраживања</w:t>
      </w:r>
    </w:p>
    <w:p w:rsidR="00672733" w:rsidRDefault="00672733" w:rsidP="00E77433">
      <w:pPr>
        <w:pStyle w:val="NoSpacing"/>
        <w:ind w:firstLine="720"/>
        <w:jc w:val="both"/>
        <w:rPr>
          <w:rFonts w:ascii="Times New Roman" w:hAnsi="Times New Roman" w:cs="Times New Roman"/>
          <w:sz w:val="24"/>
          <w:szCs w:val="24"/>
          <w:lang/>
        </w:rPr>
      </w:pPr>
    </w:p>
    <w:p w:rsidR="008F29F4" w:rsidRPr="00E77433" w:rsidRDefault="008F29F4" w:rsidP="00E77433">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Стечајни управник најпре испитује уредност пријаве потраживања, односно њену формалну исправност.</w:t>
      </w:r>
      <w:proofErr w:type="gramEnd"/>
      <w:r>
        <w:rPr>
          <w:rFonts w:ascii="Times New Roman" w:hAnsi="Times New Roman" w:cs="Times New Roman"/>
          <w:sz w:val="24"/>
          <w:szCs w:val="24"/>
        </w:rPr>
        <w:t xml:space="preserve"> Уколико иста није уредна, односно има правно- формалне недостатке, обавестиће о томе стечајног судију који ће наложити повериоцу да пријаву уреди или допуни у року који одреди решењем, уколико нема услова за одбацивање пријаве без претходног налога за уређење.</w:t>
      </w:r>
    </w:p>
    <w:p w:rsidR="00C57870" w:rsidRDefault="0041466E"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Ако </w:t>
      </w:r>
      <w:r w:rsidR="008F29F4">
        <w:rPr>
          <w:rFonts w:ascii="Times New Roman" w:hAnsi="Times New Roman" w:cs="Times New Roman"/>
          <w:sz w:val="24"/>
          <w:szCs w:val="24"/>
        </w:rPr>
        <w:t xml:space="preserve">банка </w:t>
      </w:r>
      <w:r w:rsidR="00F674FF">
        <w:rPr>
          <w:rFonts w:ascii="Times New Roman" w:hAnsi="Times New Roman" w:cs="Times New Roman"/>
          <w:sz w:val="24"/>
          <w:szCs w:val="24"/>
        </w:rPr>
        <w:t xml:space="preserve">има потраживање у страној валути, исто ће </w:t>
      </w:r>
      <w:r w:rsidR="008F29F4">
        <w:rPr>
          <w:rFonts w:ascii="Times New Roman" w:hAnsi="Times New Roman" w:cs="Times New Roman"/>
          <w:sz w:val="24"/>
          <w:szCs w:val="24"/>
        </w:rPr>
        <w:t>пријави</w:t>
      </w:r>
      <w:r w:rsidR="00F674FF">
        <w:rPr>
          <w:rFonts w:ascii="Times New Roman" w:hAnsi="Times New Roman" w:cs="Times New Roman"/>
          <w:sz w:val="24"/>
          <w:szCs w:val="24"/>
        </w:rPr>
        <w:t>ти у валути</w:t>
      </w:r>
      <w:r w:rsidR="008F29F4">
        <w:rPr>
          <w:rFonts w:ascii="Times New Roman" w:hAnsi="Times New Roman" w:cs="Times New Roman"/>
          <w:sz w:val="24"/>
          <w:szCs w:val="24"/>
        </w:rPr>
        <w:t xml:space="preserve"> </w:t>
      </w:r>
      <w:r w:rsidR="00F674FF">
        <w:rPr>
          <w:rFonts w:ascii="Times New Roman" w:hAnsi="Times New Roman" w:cs="Times New Roman"/>
          <w:sz w:val="24"/>
          <w:szCs w:val="24"/>
        </w:rPr>
        <w:t>потраживања.</w:t>
      </w:r>
      <w:proofErr w:type="gramEnd"/>
      <w:r w:rsidR="00F674FF">
        <w:rPr>
          <w:rFonts w:ascii="Times New Roman" w:hAnsi="Times New Roman" w:cs="Times New Roman"/>
          <w:sz w:val="24"/>
          <w:szCs w:val="24"/>
        </w:rPr>
        <w:t xml:space="preserve"> У описаним околностима, стечајни управник има обавезу (члан 81 Закона о стечају) да потраживање у страној валути прерачуна  у динарску противвредност према званичном средњем курсу НБС на дан отварања поступка стечаја и приликом изјашњења о основаности пријављеног потраживања се изјашњава тако што признаје, односно оспорава динарске износе.  </w:t>
      </w:r>
    </w:p>
    <w:p w:rsidR="00F674FF" w:rsidRDefault="00F674FF"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Уредну пријаву потраживања банке, стечајни управник, пре испитивања у материјалном смислу, разврстава у зависности од тога да ли се ради о обезбеђеном или необезбеђеном потраживању. </w:t>
      </w:r>
      <w:r w:rsidR="002722C4">
        <w:rPr>
          <w:rFonts w:ascii="Times New Roman" w:hAnsi="Times New Roman" w:cs="Times New Roman"/>
          <w:sz w:val="24"/>
          <w:szCs w:val="24"/>
        </w:rPr>
        <w:t>Уколико је банка једном пријавом потраживања пријавила обезбеђено и необезбеђено потраживање, стечајни управник ће „поделити“ пријаву на два дела, како би разграничио обезбеђено потраживање од необезбеђеног и у том смилсу се даље изјашњавао.</w:t>
      </w:r>
    </w:p>
    <w:p w:rsidR="00A2042F" w:rsidRDefault="002722C4"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У пракси се често догађа да повериоци (па и банке) након што доставе пријаву потраживања накнадно доставе поднеске које именују као „допуна пријаве потраживања“. Допуна пријаве потраживања често представља потпуно нову пријаву</w:t>
      </w:r>
      <w:r w:rsidR="005442F1">
        <w:rPr>
          <w:rFonts w:ascii="Times New Roman" w:hAnsi="Times New Roman" w:cs="Times New Roman"/>
          <w:sz w:val="24"/>
          <w:szCs w:val="24"/>
        </w:rPr>
        <w:t xml:space="preserve"> која се заснива на другом правном основу и чињеничном стању, и зато такву „допуну“ треба завести као нову пријаву потраживања и испитати је као и сваку другу пријаву.</w:t>
      </w:r>
    </w:p>
    <w:p w:rsidR="005442F1" w:rsidRDefault="005442F1"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У предметима који се воде по Закону о стечајном поступку, с обзиром да је рок за подношење пријава потраживања до главне деобе, догађа се да поверилац чије је потраживање оспорено, а пропустио је да поднесе тужбу ради утврђивања оспореног потраживања, подношењем накндне пријаве потраживања покушава да анулира последице свог неблаговременог поступања. У таквим околностима, накнадно поднета пријава треба да прође проверу у смислу да ли је о потраживању из накнадне пријаве потраживања, можда већ одлучено.</w:t>
      </w:r>
    </w:p>
    <w:p w:rsidR="005442F1" w:rsidRDefault="005442F1"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И код примене Закона о стечају, када је стечајни судија одредио рок за подношење пријава потраживања од 90 дана, испитно рочиште закључено </w:t>
      </w:r>
      <w:r w:rsidR="009830A7">
        <w:rPr>
          <w:rFonts w:ascii="Times New Roman" w:hAnsi="Times New Roman" w:cs="Times New Roman"/>
          <w:sz w:val="24"/>
          <w:szCs w:val="24"/>
        </w:rPr>
        <w:t>и</w:t>
      </w:r>
      <w:r>
        <w:rPr>
          <w:rFonts w:ascii="Times New Roman" w:hAnsi="Times New Roman" w:cs="Times New Roman"/>
          <w:sz w:val="24"/>
          <w:szCs w:val="24"/>
        </w:rPr>
        <w:t xml:space="preserve"> потраживање повериоца оспорено</w:t>
      </w:r>
      <w:r w:rsidR="009830A7">
        <w:rPr>
          <w:rFonts w:ascii="Times New Roman" w:hAnsi="Times New Roman" w:cs="Times New Roman"/>
          <w:sz w:val="24"/>
          <w:szCs w:val="24"/>
        </w:rPr>
        <w:t>, поверилац није благовремено покренуо парницу, након чега, пре истека рока од 120 дана, подноси нову пријаву потраживања засновану на истом правном основу и чињеничном стању, како би оспоравањем исте поново остварио право на благовременост за подношење тужбе. Овакве пријаве се одбацују, јер је о њима већ одлучено.</w:t>
      </w:r>
    </w:p>
    <w:p w:rsidR="00A2042F" w:rsidRDefault="00EF3843"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Стечајни управник, након испитивања уредности пријаве потраживања банке и </w:t>
      </w:r>
      <w:r w:rsidR="003E784A">
        <w:rPr>
          <w:rFonts w:ascii="Times New Roman" w:hAnsi="Times New Roman" w:cs="Times New Roman"/>
          <w:sz w:val="24"/>
          <w:szCs w:val="24"/>
        </w:rPr>
        <w:t>након опредељења да ли се ради о стечајном, односно разлучном потраживању</w:t>
      </w:r>
      <w:r>
        <w:rPr>
          <w:rFonts w:ascii="Times New Roman" w:hAnsi="Times New Roman" w:cs="Times New Roman"/>
          <w:sz w:val="24"/>
          <w:szCs w:val="24"/>
        </w:rPr>
        <w:t xml:space="preserve">, </w:t>
      </w:r>
      <w:r w:rsidR="003E784A">
        <w:rPr>
          <w:rFonts w:ascii="Times New Roman" w:hAnsi="Times New Roman" w:cs="Times New Roman"/>
          <w:sz w:val="24"/>
          <w:szCs w:val="24"/>
        </w:rPr>
        <w:t>стечајно потраживање разврстава по исплатним редовима према</w:t>
      </w:r>
      <w:r>
        <w:rPr>
          <w:rFonts w:ascii="Times New Roman" w:hAnsi="Times New Roman" w:cs="Times New Roman"/>
          <w:sz w:val="24"/>
          <w:szCs w:val="24"/>
        </w:rPr>
        <w:t xml:space="preserve"> члану 54 Закона о стечају.</w:t>
      </w:r>
    </w:p>
    <w:p w:rsidR="00A2042F" w:rsidRDefault="00A2042F" w:rsidP="00672733">
      <w:pPr>
        <w:pStyle w:val="NoSpacing"/>
        <w:jc w:val="both"/>
        <w:rPr>
          <w:rFonts w:ascii="Times New Roman" w:hAnsi="Times New Roman" w:cs="Times New Roman"/>
          <w:sz w:val="24"/>
          <w:szCs w:val="24"/>
          <w:lang/>
        </w:rPr>
      </w:pPr>
    </w:p>
    <w:p w:rsidR="00672733" w:rsidRDefault="00672733" w:rsidP="00672733">
      <w:pPr>
        <w:pStyle w:val="NoSpacing"/>
        <w:jc w:val="both"/>
        <w:rPr>
          <w:rFonts w:ascii="Times New Roman" w:hAnsi="Times New Roman" w:cs="Times New Roman"/>
          <w:sz w:val="24"/>
          <w:szCs w:val="24"/>
          <w:lang/>
        </w:rPr>
      </w:pPr>
    </w:p>
    <w:p w:rsidR="00672733" w:rsidRPr="00672733" w:rsidRDefault="00672733" w:rsidP="00672733">
      <w:pPr>
        <w:pStyle w:val="NoSpacing"/>
        <w:jc w:val="both"/>
        <w:rPr>
          <w:rFonts w:ascii="Times New Roman" w:hAnsi="Times New Roman" w:cs="Times New Roman"/>
          <w:b/>
          <w:sz w:val="24"/>
          <w:szCs w:val="24"/>
          <w:lang/>
        </w:rPr>
      </w:pPr>
      <w:r w:rsidRPr="00672733">
        <w:rPr>
          <w:rFonts w:ascii="Times New Roman" w:hAnsi="Times New Roman" w:cs="Times New Roman"/>
          <w:b/>
          <w:sz w:val="24"/>
          <w:szCs w:val="24"/>
          <w:lang/>
        </w:rPr>
        <w:t>2б. Провера математичке исправности пријаве потраживања</w:t>
      </w:r>
    </w:p>
    <w:p w:rsidR="00672733" w:rsidRPr="00672733" w:rsidRDefault="00672733" w:rsidP="00672733">
      <w:pPr>
        <w:pStyle w:val="NoSpacing"/>
        <w:jc w:val="both"/>
        <w:rPr>
          <w:rFonts w:ascii="Times New Roman" w:hAnsi="Times New Roman" w:cs="Times New Roman"/>
          <w:sz w:val="24"/>
          <w:szCs w:val="24"/>
          <w:lang/>
        </w:rPr>
      </w:pPr>
    </w:p>
    <w:p w:rsidR="00A2042F" w:rsidRDefault="003E784A"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Испитивање пријаве потраживања у материјално правном смислу, најпре подразумева </w:t>
      </w:r>
      <w:r w:rsidR="004C68EB">
        <w:rPr>
          <w:rFonts w:ascii="Times New Roman" w:hAnsi="Times New Roman" w:cs="Times New Roman"/>
          <w:sz w:val="24"/>
          <w:szCs w:val="24"/>
        </w:rPr>
        <w:t>проверу математичке тачности пријављеног потраживања.</w:t>
      </w:r>
      <w:proofErr w:type="gramEnd"/>
      <w:r w:rsidR="004C68EB">
        <w:rPr>
          <w:rFonts w:ascii="Times New Roman" w:hAnsi="Times New Roman" w:cs="Times New Roman"/>
          <w:sz w:val="24"/>
          <w:szCs w:val="24"/>
        </w:rPr>
        <w:t xml:space="preserve"> Стечајни </w:t>
      </w:r>
      <w:r w:rsidR="004C68EB">
        <w:rPr>
          <w:rFonts w:ascii="Times New Roman" w:hAnsi="Times New Roman" w:cs="Times New Roman"/>
          <w:sz w:val="24"/>
          <w:szCs w:val="24"/>
        </w:rPr>
        <w:lastRenderedPageBreak/>
        <w:t>управник у финанисјко- рачуноводственој служби стечајног дужника проверава да ли је потраживање банке евидентирано, да ли је било претходних плаћања и утврђује износ главног дуга. Главни дуг представља главница увећана за уговорену камату обрачунату према уговореној стопи да дана доспећа кредита, односно проглашења кредита доспелим. Важна документа у поступку провере математичке тачности потраживања, у опцији одобреног кредита стечајном дужнику од стране банке, јесу „план отплате кредита“ и „преглед битних елемената кредита“, на основу којих стечајни управник може да изврши проверу обрачунате камате према уговореној стопи.</w:t>
      </w:r>
    </w:p>
    <w:p w:rsidR="00CF53E2" w:rsidRDefault="00CF53E2" w:rsidP="00CF53E2">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Провера</w:t>
      </w:r>
      <w:r w:rsidR="00A24E93" w:rsidRPr="00CF53E2">
        <w:rPr>
          <w:rFonts w:ascii="Times New Roman" w:hAnsi="Times New Roman" w:cs="Times New Roman"/>
          <w:sz w:val="24"/>
          <w:szCs w:val="24"/>
        </w:rPr>
        <w:t xml:space="preserve"> тачност</w:t>
      </w:r>
      <w:r>
        <w:rPr>
          <w:rFonts w:ascii="Times New Roman" w:hAnsi="Times New Roman" w:cs="Times New Roman"/>
          <w:sz w:val="24"/>
          <w:szCs w:val="24"/>
        </w:rPr>
        <w:t>и</w:t>
      </w:r>
      <w:r w:rsidR="00A24E93" w:rsidRPr="00CF53E2">
        <w:rPr>
          <w:rFonts w:ascii="Times New Roman" w:hAnsi="Times New Roman" w:cs="Times New Roman"/>
          <w:sz w:val="24"/>
          <w:szCs w:val="24"/>
        </w:rPr>
        <w:t xml:space="preserve"> обрачунате законске затезне камате (метод обрачуна), </w:t>
      </w:r>
      <w:r>
        <w:rPr>
          <w:rFonts w:ascii="Times New Roman" w:hAnsi="Times New Roman" w:cs="Times New Roman"/>
          <w:sz w:val="24"/>
          <w:szCs w:val="24"/>
        </w:rPr>
        <w:t xml:space="preserve">врши се </w:t>
      </w:r>
      <w:r w:rsidR="00A24E93" w:rsidRPr="00CF53E2">
        <w:rPr>
          <w:rFonts w:ascii="Times New Roman" w:hAnsi="Times New Roman" w:cs="Times New Roman"/>
          <w:sz w:val="24"/>
          <w:szCs w:val="24"/>
        </w:rPr>
        <w:t>у смислу члана 85 закона о стечају и Одлуке Уставног суда I УЗ број 82/2009 од 12.7.2012.године, као и</w:t>
      </w:r>
      <w:r>
        <w:rPr>
          <w:rFonts w:ascii="Times New Roman" w:hAnsi="Times New Roman" w:cs="Times New Roman"/>
          <w:sz w:val="24"/>
          <w:szCs w:val="24"/>
        </w:rPr>
        <w:t xml:space="preserve"> Закона о облигационим односима. </w:t>
      </w:r>
    </w:p>
    <w:p w:rsidR="005723B3" w:rsidRDefault="005723B3"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Провера обрачунате затезне камате је посебно значајна, нарочито за период пре доношења Одлуке Уставног суда I УЗ број 82/2009 од 12.7.2012.године. У пракси, банке су </w:t>
      </w:r>
      <w:r w:rsidR="00086EB0">
        <w:rPr>
          <w:rFonts w:ascii="Times New Roman" w:hAnsi="Times New Roman" w:cs="Times New Roman"/>
          <w:sz w:val="24"/>
          <w:szCs w:val="24"/>
        </w:rPr>
        <w:t xml:space="preserve">са корисницима кредита </w:t>
      </w:r>
      <w:r>
        <w:rPr>
          <w:rFonts w:ascii="Times New Roman" w:hAnsi="Times New Roman" w:cs="Times New Roman"/>
          <w:sz w:val="24"/>
          <w:szCs w:val="24"/>
        </w:rPr>
        <w:t>врло често уговор</w:t>
      </w:r>
      <w:r w:rsidR="00086EB0">
        <w:rPr>
          <w:rFonts w:ascii="Times New Roman" w:hAnsi="Times New Roman" w:cs="Times New Roman"/>
          <w:sz w:val="24"/>
          <w:szCs w:val="24"/>
        </w:rPr>
        <w:t>але затезну камату</w:t>
      </w:r>
      <w:r>
        <w:rPr>
          <w:rFonts w:ascii="Times New Roman" w:hAnsi="Times New Roman" w:cs="Times New Roman"/>
          <w:sz w:val="24"/>
          <w:szCs w:val="24"/>
        </w:rPr>
        <w:t xml:space="preserve"> која је зависила од много чинилаца (ризика на финансијско- банкарском тржишту Србије, стопи инфлације, ризика на међународном банкарском тржишту, пословној политици банке, девизном курсу, месечном индексу потрошачких цена итд), а неретко </w:t>
      </w:r>
      <w:r w:rsidR="00A74454">
        <w:rPr>
          <w:rFonts w:ascii="Times New Roman" w:hAnsi="Times New Roman" w:cs="Times New Roman"/>
          <w:sz w:val="24"/>
          <w:szCs w:val="24"/>
        </w:rPr>
        <w:t>банке су уговар</w:t>
      </w:r>
      <w:r w:rsidR="00086EB0">
        <w:rPr>
          <w:rFonts w:ascii="Times New Roman" w:hAnsi="Times New Roman" w:cs="Times New Roman"/>
          <w:sz w:val="24"/>
          <w:szCs w:val="24"/>
        </w:rPr>
        <w:t>а</w:t>
      </w:r>
      <w:r w:rsidR="00A74454">
        <w:rPr>
          <w:rFonts w:ascii="Times New Roman" w:hAnsi="Times New Roman" w:cs="Times New Roman"/>
          <w:sz w:val="24"/>
          <w:szCs w:val="24"/>
        </w:rPr>
        <w:t>ле затезну камату по стопи на дневном нивоу (напр. 0</w:t>
      </w:r>
      <w:proofErr w:type="gramStart"/>
      <w:r w:rsidR="00A74454">
        <w:rPr>
          <w:rFonts w:ascii="Times New Roman" w:hAnsi="Times New Roman" w:cs="Times New Roman"/>
          <w:sz w:val="24"/>
          <w:szCs w:val="24"/>
        </w:rPr>
        <w:t>,1</w:t>
      </w:r>
      <w:proofErr w:type="gramEnd"/>
      <w:r w:rsidR="00A74454">
        <w:rPr>
          <w:rFonts w:ascii="Times New Roman" w:hAnsi="Times New Roman" w:cs="Times New Roman"/>
          <w:sz w:val="24"/>
          <w:szCs w:val="24"/>
        </w:rPr>
        <w:t>% или 0,5% исл).</w:t>
      </w:r>
    </w:p>
    <w:p w:rsidR="000A3EAA" w:rsidRPr="00605C4A" w:rsidRDefault="00A110FA"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З</w:t>
      </w:r>
      <w:r w:rsidR="0075134A" w:rsidRPr="0075134A">
        <w:rPr>
          <w:rFonts w:ascii="Times New Roman" w:hAnsi="Times New Roman" w:cs="Times New Roman"/>
          <w:sz w:val="24"/>
          <w:szCs w:val="24"/>
        </w:rPr>
        <w:t>а кредите који су одобрени у страној валути, а исплаћују се у динарима</w:t>
      </w:r>
      <w:r w:rsidR="00605C4A">
        <w:rPr>
          <w:rFonts w:ascii="Times New Roman" w:hAnsi="Times New Roman" w:cs="Times New Roman"/>
          <w:sz w:val="24"/>
          <w:szCs w:val="24"/>
        </w:rPr>
        <w:t xml:space="preserve"> </w:t>
      </w:r>
      <w:r w:rsidR="00605C4A" w:rsidRPr="00605C4A">
        <w:rPr>
          <w:rFonts w:ascii="Times New Roman" w:hAnsi="Times New Roman" w:cs="Times New Roman"/>
          <w:sz w:val="24"/>
          <w:szCs w:val="24"/>
        </w:rPr>
        <w:t>(</w:t>
      </w:r>
      <w:r w:rsidR="00605C4A">
        <w:rPr>
          <w:rFonts w:ascii="Times New Roman" w:hAnsi="Times New Roman" w:cs="Times New Roman"/>
          <w:sz w:val="24"/>
          <w:szCs w:val="24"/>
        </w:rPr>
        <w:t xml:space="preserve">ткз. </w:t>
      </w:r>
      <w:r w:rsidR="00605C4A" w:rsidRPr="00605C4A">
        <w:rPr>
          <w:rFonts w:ascii="Times New Roman" w:hAnsi="Times New Roman" w:cs="Times New Roman"/>
          <w:sz w:val="24"/>
          <w:szCs w:val="24"/>
        </w:rPr>
        <w:t>валутна клаузула</w:t>
      </w:r>
      <w:r w:rsidR="00605C4A">
        <w:rPr>
          <w:rFonts w:ascii="Times New Roman" w:hAnsi="Times New Roman" w:cs="Times New Roman"/>
          <w:sz w:val="24"/>
          <w:szCs w:val="24"/>
        </w:rPr>
        <w:t>-</w:t>
      </w:r>
      <w:r w:rsidR="00605C4A" w:rsidRPr="00605C4A">
        <w:rPr>
          <w:rFonts w:ascii="Times New Roman" w:hAnsi="Times New Roman" w:cs="Times New Roman"/>
          <w:sz w:val="24"/>
          <w:szCs w:val="24"/>
        </w:rPr>
        <w:t xml:space="preserve"> уговарање вредности обавезе </w:t>
      </w:r>
      <w:r w:rsidR="00086EB0">
        <w:rPr>
          <w:rFonts w:ascii="Times New Roman" w:hAnsi="Times New Roman" w:cs="Times New Roman"/>
          <w:sz w:val="24"/>
          <w:szCs w:val="24"/>
        </w:rPr>
        <w:t>страној валути</w:t>
      </w:r>
      <w:r w:rsidR="00605C4A" w:rsidRPr="00605C4A">
        <w:rPr>
          <w:rFonts w:ascii="Times New Roman" w:hAnsi="Times New Roman" w:cs="Times New Roman"/>
          <w:sz w:val="24"/>
          <w:szCs w:val="24"/>
        </w:rPr>
        <w:t xml:space="preserve"> ( валута обавезе) с тим што се плаћање и наплаћивање по тим уговорима врши у </w:t>
      </w:r>
      <w:r w:rsidR="001A556F">
        <w:rPr>
          <w:rFonts w:ascii="Times New Roman" w:hAnsi="Times New Roman" w:cs="Times New Roman"/>
          <w:sz w:val="24"/>
          <w:szCs w:val="24"/>
        </w:rPr>
        <w:t xml:space="preserve">валути исплате- </w:t>
      </w:r>
      <w:r w:rsidR="00605C4A" w:rsidRPr="00605C4A">
        <w:rPr>
          <w:rFonts w:ascii="Times New Roman" w:hAnsi="Times New Roman" w:cs="Times New Roman"/>
          <w:sz w:val="24"/>
          <w:szCs w:val="24"/>
        </w:rPr>
        <w:t>динарима)</w:t>
      </w:r>
      <w:r w:rsidR="00605C4A">
        <w:rPr>
          <w:rFonts w:ascii="Times New Roman" w:hAnsi="Times New Roman" w:cs="Times New Roman"/>
          <w:sz w:val="24"/>
          <w:szCs w:val="24"/>
        </w:rPr>
        <w:t>,</w:t>
      </w:r>
      <w:r w:rsidR="0075134A" w:rsidRPr="00605C4A">
        <w:rPr>
          <w:rFonts w:ascii="Times New Roman" w:hAnsi="Times New Roman" w:cs="Times New Roman"/>
          <w:sz w:val="24"/>
          <w:szCs w:val="24"/>
        </w:rPr>
        <w:t xml:space="preserve"> </w:t>
      </w:r>
      <w:r w:rsidRPr="00605C4A">
        <w:rPr>
          <w:rFonts w:ascii="Times New Roman" w:hAnsi="Times New Roman" w:cs="Times New Roman"/>
          <w:sz w:val="24"/>
          <w:szCs w:val="24"/>
        </w:rPr>
        <w:t>у пр</w:t>
      </w:r>
      <w:r>
        <w:rPr>
          <w:rFonts w:ascii="Times New Roman" w:hAnsi="Times New Roman" w:cs="Times New Roman"/>
          <w:sz w:val="24"/>
          <w:szCs w:val="24"/>
        </w:rPr>
        <w:t xml:space="preserve">акси су </w:t>
      </w:r>
      <w:r w:rsidR="0075134A" w:rsidRPr="0075134A">
        <w:rPr>
          <w:rFonts w:ascii="Times New Roman" w:hAnsi="Times New Roman" w:cs="Times New Roman"/>
          <w:sz w:val="24"/>
          <w:szCs w:val="24"/>
        </w:rPr>
        <w:t>мног</w:t>
      </w:r>
      <w:r w:rsidR="0075134A">
        <w:rPr>
          <w:rFonts w:ascii="Times New Roman" w:hAnsi="Times New Roman" w:cs="Times New Roman"/>
          <w:sz w:val="24"/>
          <w:szCs w:val="24"/>
        </w:rPr>
        <w:t>е</w:t>
      </w:r>
      <w:r w:rsidR="0075134A" w:rsidRPr="0075134A">
        <w:rPr>
          <w:rFonts w:ascii="Times New Roman" w:hAnsi="Times New Roman" w:cs="Times New Roman"/>
          <w:sz w:val="24"/>
          <w:szCs w:val="24"/>
        </w:rPr>
        <w:t xml:space="preserve"> </w:t>
      </w:r>
      <w:r>
        <w:rPr>
          <w:rFonts w:ascii="Times New Roman" w:hAnsi="Times New Roman" w:cs="Times New Roman"/>
          <w:sz w:val="24"/>
          <w:szCs w:val="24"/>
        </w:rPr>
        <w:t>банке</w:t>
      </w:r>
      <w:r w:rsidR="0075134A" w:rsidRPr="0075134A">
        <w:rPr>
          <w:rFonts w:ascii="Times New Roman" w:hAnsi="Times New Roman" w:cs="Times New Roman"/>
          <w:sz w:val="24"/>
          <w:szCs w:val="24"/>
        </w:rPr>
        <w:t xml:space="preserve"> </w:t>
      </w:r>
      <w:r w:rsidR="00086EB0">
        <w:rPr>
          <w:rFonts w:ascii="Times New Roman" w:hAnsi="Times New Roman" w:cs="Times New Roman"/>
          <w:sz w:val="24"/>
          <w:szCs w:val="24"/>
        </w:rPr>
        <w:t>потраживање у страној валути</w:t>
      </w:r>
      <w:r w:rsidR="0075134A" w:rsidRPr="0075134A">
        <w:rPr>
          <w:rFonts w:ascii="Times New Roman" w:hAnsi="Times New Roman" w:cs="Times New Roman"/>
          <w:sz w:val="24"/>
          <w:szCs w:val="24"/>
        </w:rPr>
        <w:t xml:space="preserve"> прерачуна</w:t>
      </w:r>
      <w:r>
        <w:rPr>
          <w:rFonts w:ascii="Times New Roman" w:hAnsi="Times New Roman" w:cs="Times New Roman"/>
          <w:sz w:val="24"/>
          <w:szCs w:val="24"/>
        </w:rPr>
        <w:t>вале</w:t>
      </w:r>
      <w:r w:rsidR="0075134A" w:rsidRPr="0075134A">
        <w:rPr>
          <w:rFonts w:ascii="Times New Roman" w:hAnsi="Times New Roman" w:cs="Times New Roman"/>
          <w:sz w:val="24"/>
          <w:szCs w:val="24"/>
        </w:rPr>
        <w:t xml:space="preserve"> у динарску противвредност на дан пада у доцњу, па </w:t>
      </w:r>
      <w:r>
        <w:rPr>
          <w:rFonts w:ascii="Times New Roman" w:hAnsi="Times New Roman" w:cs="Times New Roman"/>
          <w:sz w:val="24"/>
          <w:szCs w:val="24"/>
        </w:rPr>
        <w:t>су на</w:t>
      </w:r>
      <w:r w:rsidR="0075134A" w:rsidRPr="0075134A">
        <w:rPr>
          <w:rFonts w:ascii="Times New Roman" w:hAnsi="Times New Roman" w:cs="Times New Roman"/>
          <w:sz w:val="24"/>
          <w:szCs w:val="24"/>
        </w:rPr>
        <w:t xml:space="preserve"> ту динарску противвредност обрачуна</w:t>
      </w:r>
      <w:r>
        <w:rPr>
          <w:rFonts w:ascii="Times New Roman" w:hAnsi="Times New Roman" w:cs="Times New Roman"/>
          <w:sz w:val="24"/>
          <w:szCs w:val="24"/>
        </w:rPr>
        <w:t>вале</w:t>
      </w:r>
      <w:r w:rsidR="0075134A" w:rsidRPr="0075134A">
        <w:rPr>
          <w:rFonts w:ascii="Times New Roman" w:hAnsi="Times New Roman" w:cs="Times New Roman"/>
          <w:sz w:val="24"/>
          <w:szCs w:val="24"/>
        </w:rPr>
        <w:t xml:space="preserve"> затезн</w:t>
      </w:r>
      <w:r>
        <w:rPr>
          <w:rFonts w:ascii="Times New Roman" w:hAnsi="Times New Roman" w:cs="Times New Roman"/>
          <w:sz w:val="24"/>
          <w:szCs w:val="24"/>
        </w:rPr>
        <w:t>у</w:t>
      </w:r>
      <w:r w:rsidR="0075134A" w:rsidRPr="0075134A">
        <w:rPr>
          <w:rFonts w:ascii="Times New Roman" w:hAnsi="Times New Roman" w:cs="Times New Roman"/>
          <w:sz w:val="24"/>
          <w:szCs w:val="24"/>
        </w:rPr>
        <w:t xml:space="preserve"> камат</w:t>
      </w:r>
      <w:r>
        <w:rPr>
          <w:rFonts w:ascii="Times New Roman" w:hAnsi="Times New Roman" w:cs="Times New Roman"/>
          <w:sz w:val="24"/>
          <w:szCs w:val="24"/>
        </w:rPr>
        <w:t xml:space="preserve">у </w:t>
      </w:r>
      <w:r w:rsidR="0075134A" w:rsidRPr="0075134A">
        <w:rPr>
          <w:rFonts w:ascii="Times New Roman" w:hAnsi="Times New Roman" w:cs="Times New Roman"/>
          <w:sz w:val="24"/>
          <w:szCs w:val="24"/>
        </w:rPr>
        <w:t>прописан</w:t>
      </w:r>
      <w:r>
        <w:rPr>
          <w:rFonts w:ascii="Times New Roman" w:hAnsi="Times New Roman" w:cs="Times New Roman"/>
          <w:sz w:val="24"/>
          <w:szCs w:val="24"/>
        </w:rPr>
        <w:t>у</w:t>
      </w:r>
      <w:r w:rsidR="0075134A" w:rsidRPr="0075134A">
        <w:rPr>
          <w:rFonts w:ascii="Times New Roman" w:hAnsi="Times New Roman" w:cs="Times New Roman"/>
          <w:sz w:val="24"/>
          <w:szCs w:val="24"/>
        </w:rPr>
        <w:t xml:space="preserve"> за потраживање у динарима, јер се на тај начин добијао значајно већи износ затезне камате</w:t>
      </w:r>
      <w:r w:rsidR="00E04C60">
        <w:rPr>
          <w:rFonts w:ascii="Times New Roman" w:hAnsi="Times New Roman" w:cs="Times New Roman"/>
          <w:sz w:val="24"/>
          <w:szCs w:val="24"/>
        </w:rPr>
        <w:t xml:space="preserve">, а тиме је и износ потраживања банке у поступку стечаја </w:t>
      </w:r>
      <w:r w:rsidR="0046430C">
        <w:rPr>
          <w:rFonts w:ascii="Times New Roman" w:hAnsi="Times New Roman" w:cs="Times New Roman"/>
          <w:sz w:val="24"/>
          <w:szCs w:val="24"/>
        </w:rPr>
        <w:t xml:space="preserve">по основу затезне камате </w:t>
      </w:r>
      <w:r w:rsidR="00E04C60">
        <w:rPr>
          <w:rFonts w:ascii="Times New Roman" w:hAnsi="Times New Roman" w:cs="Times New Roman"/>
          <w:sz w:val="24"/>
          <w:szCs w:val="24"/>
        </w:rPr>
        <w:t xml:space="preserve">био неосновано висок. </w:t>
      </w:r>
      <w:proofErr w:type="gramStart"/>
      <w:r w:rsidR="00605C4A" w:rsidRPr="00605C4A">
        <w:rPr>
          <w:rFonts w:ascii="Times New Roman" w:hAnsi="Times New Roman" w:cs="Times New Roman"/>
          <w:sz w:val="24"/>
          <w:szCs w:val="24"/>
        </w:rPr>
        <w:t>Поверилац не може да изврши једностр</w:t>
      </w:r>
      <w:r w:rsidR="00086EB0">
        <w:rPr>
          <w:rFonts w:ascii="Times New Roman" w:hAnsi="Times New Roman" w:cs="Times New Roman"/>
          <w:sz w:val="24"/>
          <w:szCs w:val="24"/>
        </w:rPr>
        <w:t>ану конверзију доспелог</w:t>
      </w:r>
      <w:r w:rsidR="00605C4A" w:rsidRPr="00605C4A">
        <w:rPr>
          <w:rFonts w:ascii="Times New Roman" w:hAnsi="Times New Roman" w:cs="Times New Roman"/>
          <w:sz w:val="24"/>
          <w:szCs w:val="24"/>
        </w:rPr>
        <w:t xml:space="preserve"> дуга</w:t>
      </w:r>
      <w:r w:rsidR="00086EB0">
        <w:rPr>
          <w:rFonts w:ascii="Times New Roman" w:hAnsi="Times New Roman" w:cs="Times New Roman"/>
          <w:sz w:val="24"/>
          <w:szCs w:val="24"/>
        </w:rPr>
        <w:t xml:space="preserve"> у страној валути,</w:t>
      </w:r>
      <w:r w:rsidR="00605C4A">
        <w:rPr>
          <w:rFonts w:ascii="Times New Roman" w:hAnsi="Times New Roman" w:cs="Times New Roman"/>
          <w:sz w:val="24"/>
          <w:szCs w:val="24"/>
        </w:rPr>
        <w:t xml:space="preserve"> јер је</w:t>
      </w:r>
      <w:r w:rsidR="00605C4A" w:rsidRPr="00605C4A">
        <w:rPr>
          <w:rFonts w:ascii="Times New Roman" w:hAnsi="Times New Roman" w:cs="Times New Roman"/>
          <w:sz w:val="24"/>
          <w:szCs w:val="24"/>
        </w:rPr>
        <w:t xml:space="preserve"> у супротности са одредбом чл.</w:t>
      </w:r>
      <w:proofErr w:type="gramEnd"/>
      <w:r w:rsidR="00605C4A" w:rsidRPr="00605C4A">
        <w:rPr>
          <w:rFonts w:ascii="Times New Roman" w:hAnsi="Times New Roman" w:cs="Times New Roman"/>
          <w:sz w:val="24"/>
          <w:szCs w:val="24"/>
        </w:rPr>
        <w:t xml:space="preserve"> 395. ЗОО, која допушта могућност извршења новчане обавезе у страној валути једино исплатом њене динарске противвредности, према курсу који важи у тренутку испуњења њене обавезе.</w:t>
      </w:r>
    </w:p>
    <w:p w:rsidR="00E04C60" w:rsidRDefault="00E04C60" w:rsidP="00095D9B">
      <w:pPr>
        <w:pStyle w:val="NoSpacing"/>
        <w:ind w:firstLine="720"/>
        <w:jc w:val="both"/>
        <w:rPr>
          <w:rFonts w:ascii="Times New Roman" w:hAnsi="Times New Roman" w:cs="Times New Roman"/>
          <w:sz w:val="24"/>
          <w:szCs w:val="24"/>
        </w:rPr>
      </w:pPr>
      <w:r w:rsidRPr="00E04C60">
        <w:rPr>
          <w:rFonts w:ascii="Times New Roman" w:hAnsi="Times New Roman" w:cs="Times New Roman"/>
          <w:sz w:val="24"/>
          <w:szCs w:val="24"/>
        </w:rPr>
        <w:t>Банке су, наиме, избегавале да затезну камату на доцњу у плаћању обавеза дужника обрачунају у складу са  домицилном каматом земље у чијој валути је одобрен кредит</w:t>
      </w:r>
      <w:r w:rsidR="002C4863">
        <w:rPr>
          <w:rFonts w:ascii="Times New Roman" w:hAnsi="Times New Roman" w:cs="Times New Roman"/>
          <w:sz w:val="24"/>
          <w:szCs w:val="24"/>
        </w:rPr>
        <w:t>, јер су стопе тако обрачунате камате биле знатно ниже од стопа затезне камате која се обрачунава у Србији</w:t>
      </w:r>
      <w:r w:rsidR="00F06888">
        <w:rPr>
          <w:rFonts w:ascii="Times New Roman" w:hAnsi="Times New Roman" w:cs="Times New Roman"/>
          <w:sz w:val="24"/>
          <w:szCs w:val="24"/>
        </w:rPr>
        <w:t xml:space="preserve"> на динаре</w:t>
      </w:r>
      <w:r w:rsidRPr="00E04C60">
        <w:rPr>
          <w:rFonts w:ascii="Times New Roman" w:hAnsi="Times New Roman" w:cs="Times New Roman"/>
          <w:sz w:val="24"/>
          <w:szCs w:val="24"/>
        </w:rPr>
        <w:t xml:space="preserve">. Домицилна камата је врста референтне каматне стопе у једној земљи и нема неке посебне формуле за израчунавање ове каматне стопе, јер она зависи од земље до земље. </w:t>
      </w:r>
      <w:proofErr w:type="gramStart"/>
      <w:r w:rsidRPr="00E04C60">
        <w:rPr>
          <w:rFonts w:ascii="Times New Roman" w:hAnsi="Times New Roman" w:cs="Times New Roman"/>
          <w:sz w:val="24"/>
          <w:szCs w:val="24"/>
        </w:rPr>
        <w:t>Домицилну каматну стопу одређује централна банка конкретне државе и њена висина зависи од великог броја фактора, а првенствено од стања монетарног система конкретне земље.</w:t>
      </w:r>
      <w:proofErr w:type="gramEnd"/>
      <w:r w:rsidRPr="00E04C60">
        <w:rPr>
          <w:rFonts w:ascii="Times New Roman" w:hAnsi="Times New Roman" w:cs="Times New Roman"/>
          <w:sz w:val="24"/>
          <w:szCs w:val="24"/>
        </w:rPr>
        <w:t xml:space="preserve"> </w:t>
      </w:r>
      <w:proofErr w:type="gramStart"/>
      <w:r w:rsidRPr="00E04C60">
        <w:rPr>
          <w:rFonts w:ascii="Times New Roman" w:hAnsi="Times New Roman" w:cs="Times New Roman"/>
          <w:sz w:val="24"/>
          <w:szCs w:val="24"/>
        </w:rPr>
        <w:t>Ова камата је углавном мерило за одређивање висине каматних стопа на кредите, на положене депозите у банкама и друге битне услове које нуде пословне банке својим клијентима.</w:t>
      </w:r>
      <w:proofErr w:type="gramEnd"/>
    </w:p>
    <w:p w:rsidR="002C4863" w:rsidRPr="002C4863" w:rsidRDefault="002C4863"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Како је 1.1.2002.</w:t>
      </w:r>
      <w:r w:rsidRPr="002C4863">
        <w:rPr>
          <w:rFonts w:ascii="Times New Roman" w:hAnsi="Times New Roman" w:cs="Times New Roman"/>
          <w:sz w:val="24"/>
          <w:szCs w:val="24"/>
        </w:rPr>
        <w:t xml:space="preserve">године евро као заједничка валута земаља Европске Уније заменио до тада важеће појединачне валуте земаља Европске Уније, то је применом истог принципа за дуговања која се односе на евро за период после његовог ступања као монете, у пракси прихваћено становиште о затезној камати по стопи коју Централна Европска Банка прописује за евро, јер не постоји земља домицила наведене валуте, већ је с обзиром да се ради о више земаља које имају заједничку валуту једино могуће и оправдано као </w:t>
      </w:r>
      <w:r w:rsidRPr="002C4863">
        <w:rPr>
          <w:rFonts w:ascii="Times New Roman" w:hAnsi="Times New Roman" w:cs="Times New Roman"/>
          <w:sz w:val="24"/>
          <w:szCs w:val="24"/>
        </w:rPr>
        <w:lastRenderedPageBreak/>
        <w:t>важећу каматну стопу обрачунавати стопу Централне – заједничке банке наведених земаља за означену валуту.</w:t>
      </w:r>
    </w:p>
    <w:p w:rsidR="00A110FA" w:rsidRPr="00CE3AEE" w:rsidRDefault="00CE3AEE"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За период од 1.</w:t>
      </w:r>
      <w:r w:rsidRPr="00CE3AEE">
        <w:rPr>
          <w:rFonts w:ascii="Times New Roman" w:hAnsi="Times New Roman" w:cs="Times New Roman"/>
          <w:sz w:val="24"/>
          <w:szCs w:val="24"/>
        </w:rPr>
        <w:t>1.2002.године, тј.</w:t>
      </w:r>
      <w:proofErr w:type="gramEnd"/>
      <w:r w:rsidRPr="00CE3AEE">
        <w:rPr>
          <w:rFonts w:ascii="Times New Roman" w:hAnsi="Times New Roman" w:cs="Times New Roman"/>
          <w:sz w:val="24"/>
          <w:szCs w:val="24"/>
        </w:rPr>
        <w:t xml:space="preserve"> </w:t>
      </w:r>
      <w:proofErr w:type="gramStart"/>
      <w:r w:rsidRPr="00CE3AEE">
        <w:rPr>
          <w:rFonts w:ascii="Times New Roman" w:hAnsi="Times New Roman" w:cs="Times New Roman"/>
          <w:sz w:val="24"/>
          <w:szCs w:val="24"/>
        </w:rPr>
        <w:t>од</w:t>
      </w:r>
      <w:proofErr w:type="gramEnd"/>
      <w:r w:rsidRPr="00CE3AEE">
        <w:rPr>
          <w:rFonts w:ascii="Times New Roman" w:hAnsi="Times New Roman" w:cs="Times New Roman"/>
          <w:sz w:val="24"/>
          <w:szCs w:val="24"/>
        </w:rPr>
        <w:t xml:space="preserve"> преласка на евро, до 25.12.2012. </w:t>
      </w:r>
      <w:proofErr w:type="gramStart"/>
      <w:r w:rsidRPr="00CE3AEE">
        <w:rPr>
          <w:rFonts w:ascii="Times New Roman" w:hAnsi="Times New Roman" w:cs="Times New Roman"/>
          <w:sz w:val="24"/>
          <w:szCs w:val="24"/>
        </w:rPr>
        <w:t>године</w:t>
      </w:r>
      <w:proofErr w:type="gramEnd"/>
      <w:r w:rsidRPr="00CE3AEE">
        <w:rPr>
          <w:rFonts w:ascii="Times New Roman" w:hAnsi="Times New Roman" w:cs="Times New Roman"/>
          <w:sz w:val="24"/>
          <w:szCs w:val="24"/>
        </w:rPr>
        <w:t>, за обрачун затезне камате примењује се стопа основне (референтне) каматне стопе Европске централне банке ( Европска централна банка (ЕЦБ) - Средишња институција Евросистема и Евро</w:t>
      </w:r>
      <w:r>
        <w:rPr>
          <w:rFonts w:ascii="Times New Roman" w:hAnsi="Times New Roman" w:cs="Times New Roman"/>
          <w:sz w:val="24"/>
          <w:szCs w:val="24"/>
        </w:rPr>
        <w:t>пског система централних банака, која је о</w:t>
      </w:r>
      <w:r w:rsidRPr="00CE3AEE">
        <w:rPr>
          <w:rFonts w:ascii="Times New Roman" w:hAnsi="Times New Roman" w:cs="Times New Roman"/>
          <w:sz w:val="24"/>
          <w:szCs w:val="24"/>
        </w:rPr>
        <w:t xml:space="preserve">дговорна </w:t>
      </w:r>
      <w:r>
        <w:rPr>
          <w:rFonts w:ascii="Times New Roman" w:hAnsi="Times New Roman" w:cs="Times New Roman"/>
          <w:sz w:val="24"/>
          <w:szCs w:val="24"/>
        </w:rPr>
        <w:t>и</w:t>
      </w:r>
      <w:r w:rsidRPr="00CE3AEE">
        <w:rPr>
          <w:rFonts w:ascii="Times New Roman" w:hAnsi="Times New Roman" w:cs="Times New Roman"/>
          <w:sz w:val="24"/>
          <w:szCs w:val="24"/>
        </w:rPr>
        <w:t xml:space="preserve"> за вођење</w:t>
      </w:r>
      <w:r>
        <w:rPr>
          <w:rFonts w:ascii="Times New Roman" w:hAnsi="Times New Roman" w:cs="Times New Roman"/>
          <w:sz w:val="24"/>
          <w:szCs w:val="24"/>
        </w:rPr>
        <w:t xml:space="preserve"> монетарне политике у еврозони.</w:t>
      </w:r>
    </w:p>
    <w:p w:rsidR="00CE3AEE" w:rsidRPr="00E04C60" w:rsidRDefault="00CE3AEE" w:rsidP="00CE3AEE">
      <w:pPr>
        <w:pStyle w:val="NoSpacing"/>
        <w:ind w:firstLine="720"/>
        <w:jc w:val="both"/>
        <w:rPr>
          <w:rFonts w:ascii="Times New Roman" w:hAnsi="Times New Roman" w:cs="Times New Roman"/>
          <w:sz w:val="24"/>
          <w:szCs w:val="24"/>
        </w:rPr>
      </w:pPr>
      <w:proofErr w:type="gramStart"/>
      <w:r w:rsidRPr="00A110FA">
        <w:rPr>
          <w:rFonts w:ascii="Times New Roman" w:hAnsi="Times New Roman" w:cs="Times New Roman"/>
          <w:sz w:val="24"/>
          <w:szCs w:val="24"/>
        </w:rPr>
        <w:t>До 25.12.2012.</w:t>
      </w:r>
      <w:proofErr w:type="gramEnd"/>
      <w:r w:rsidRPr="00A110FA">
        <w:rPr>
          <w:rFonts w:ascii="Times New Roman" w:hAnsi="Times New Roman" w:cs="Times New Roman"/>
          <w:sz w:val="24"/>
          <w:szCs w:val="24"/>
        </w:rPr>
        <w:t xml:space="preserve"> </w:t>
      </w:r>
      <w:proofErr w:type="gramStart"/>
      <w:r w:rsidRPr="00A110FA">
        <w:rPr>
          <w:rFonts w:ascii="Times New Roman" w:hAnsi="Times New Roman" w:cs="Times New Roman"/>
          <w:sz w:val="24"/>
          <w:szCs w:val="24"/>
        </w:rPr>
        <w:t>године</w:t>
      </w:r>
      <w:proofErr w:type="gramEnd"/>
      <w:r>
        <w:rPr>
          <w:rFonts w:ascii="Times New Roman" w:hAnsi="Times New Roman" w:cs="Times New Roman"/>
          <w:sz w:val="24"/>
          <w:szCs w:val="24"/>
        </w:rPr>
        <w:t>, дакле,</w:t>
      </w:r>
      <w:r w:rsidRPr="00A110FA">
        <w:rPr>
          <w:rFonts w:ascii="Times New Roman" w:hAnsi="Times New Roman" w:cs="Times New Roman"/>
          <w:sz w:val="24"/>
          <w:szCs w:val="24"/>
        </w:rPr>
        <w:t xml:space="preserve"> није постојао законски пропис који је изричито прописивао висину стопе затезне камате на дуговања у </w:t>
      </w:r>
      <w:r w:rsidR="00086EB0">
        <w:rPr>
          <w:rFonts w:ascii="Times New Roman" w:hAnsi="Times New Roman" w:cs="Times New Roman"/>
          <w:sz w:val="24"/>
          <w:szCs w:val="24"/>
        </w:rPr>
        <w:t xml:space="preserve">страној валути (најчешће </w:t>
      </w:r>
      <w:r w:rsidRPr="00A110FA">
        <w:rPr>
          <w:rFonts w:ascii="Times New Roman" w:hAnsi="Times New Roman" w:cs="Times New Roman"/>
          <w:sz w:val="24"/>
          <w:szCs w:val="24"/>
        </w:rPr>
        <w:t>еврима</w:t>
      </w:r>
      <w:r w:rsidR="00086EB0">
        <w:rPr>
          <w:rFonts w:ascii="Times New Roman" w:hAnsi="Times New Roman" w:cs="Times New Roman"/>
          <w:sz w:val="24"/>
          <w:szCs w:val="24"/>
        </w:rPr>
        <w:t>)</w:t>
      </w:r>
      <w:r w:rsidRPr="00A110FA">
        <w:rPr>
          <w:rFonts w:ascii="Times New Roman" w:hAnsi="Times New Roman" w:cs="Times New Roman"/>
          <w:sz w:val="24"/>
          <w:szCs w:val="24"/>
        </w:rPr>
        <w:t>, већ је став судске праксе био заузет на основу анализе постојећих прописа и њихове аналогне примене на новонасталу ситуацију проузроковану увођењем јединствене европске валуте.</w:t>
      </w:r>
      <w:r>
        <w:rPr>
          <w:rFonts w:ascii="Times New Roman" w:hAnsi="Times New Roman" w:cs="Times New Roman"/>
          <w:sz w:val="24"/>
          <w:szCs w:val="24"/>
        </w:rPr>
        <w:t xml:space="preserve"> </w:t>
      </w:r>
    </w:p>
    <w:p w:rsidR="00C94542" w:rsidRDefault="00CE3AEE" w:rsidP="00095D9B">
      <w:pPr>
        <w:pStyle w:val="NoSpacing"/>
        <w:ind w:firstLine="720"/>
        <w:jc w:val="both"/>
        <w:rPr>
          <w:rFonts w:ascii="Times New Roman" w:hAnsi="Times New Roman" w:cs="Times New Roman"/>
          <w:sz w:val="24"/>
          <w:szCs w:val="24"/>
        </w:rPr>
      </w:pPr>
      <w:proofErr w:type="gramStart"/>
      <w:r w:rsidRPr="00CE3AEE">
        <w:rPr>
          <w:rFonts w:ascii="Times New Roman" w:hAnsi="Times New Roman" w:cs="Times New Roman"/>
          <w:sz w:val="24"/>
          <w:szCs w:val="24"/>
        </w:rPr>
        <w:t>Од 25.12.2012.</w:t>
      </w:r>
      <w:proofErr w:type="gramEnd"/>
      <w:r w:rsidRPr="00CE3AEE">
        <w:rPr>
          <w:rFonts w:ascii="Times New Roman" w:hAnsi="Times New Roman" w:cs="Times New Roman"/>
          <w:sz w:val="24"/>
          <w:szCs w:val="24"/>
        </w:rPr>
        <w:t xml:space="preserve"> </w:t>
      </w:r>
      <w:proofErr w:type="gramStart"/>
      <w:r w:rsidRPr="00CE3AEE">
        <w:rPr>
          <w:rFonts w:ascii="Times New Roman" w:hAnsi="Times New Roman" w:cs="Times New Roman"/>
          <w:sz w:val="24"/>
          <w:szCs w:val="24"/>
        </w:rPr>
        <w:t>године</w:t>
      </w:r>
      <w:proofErr w:type="gramEnd"/>
      <w:r w:rsidRPr="00CE3AEE">
        <w:rPr>
          <w:rFonts w:ascii="Times New Roman" w:hAnsi="Times New Roman" w:cs="Times New Roman"/>
          <w:sz w:val="24"/>
          <w:szCs w:val="24"/>
        </w:rPr>
        <w:t xml:space="preserve"> каматна стопа регулиса</w:t>
      </w:r>
      <w:r w:rsidR="001A556F">
        <w:rPr>
          <w:rFonts w:ascii="Times New Roman" w:hAnsi="Times New Roman" w:cs="Times New Roman"/>
          <w:sz w:val="24"/>
          <w:szCs w:val="24"/>
        </w:rPr>
        <w:t>на је Законом о затезној камати</w:t>
      </w:r>
      <w:r w:rsidRPr="00CE3AEE">
        <w:rPr>
          <w:rFonts w:ascii="Times New Roman" w:hAnsi="Times New Roman" w:cs="Times New Roman"/>
          <w:sz w:val="24"/>
          <w:szCs w:val="24"/>
        </w:rPr>
        <w:t>. Након анализе решења из упоредног права новим законом прописано је следеће решење, према коме стопа затезне камате:</w:t>
      </w:r>
    </w:p>
    <w:p w:rsidR="00C94542" w:rsidRDefault="00CE3AEE" w:rsidP="00095D9B">
      <w:pPr>
        <w:pStyle w:val="NoSpacing"/>
        <w:ind w:firstLine="720"/>
        <w:jc w:val="both"/>
        <w:rPr>
          <w:rFonts w:ascii="Times New Roman" w:hAnsi="Times New Roman" w:cs="Times New Roman"/>
          <w:sz w:val="24"/>
          <w:szCs w:val="24"/>
        </w:rPr>
      </w:pPr>
      <w:r w:rsidRPr="00CE3AEE">
        <w:rPr>
          <w:rFonts w:ascii="Times New Roman" w:hAnsi="Times New Roman" w:cs="Times New Roman"/>
          <w:sz w:val="24"/>
          <w:szCs w:val="24"/>
        </w:rPr>
        <w:t xml:space="preserve">- </w:t>
      </w:r>
      <w:proofErr w:type="gramStart"/>
      <w:r w:rsidRPr="00CE3AEE">
        <w:rPr>
          <w:rFonts w:ascii="Times New Roman" w:hAnsi="Times New Roman" w:cs="Times New Roman"/>
          <w:sz w:val="24"/>
          <w:szCs w:val="24"/>
        </w:rPr>
        <w:t>на</w:t>
      </w:r>
      <w:proofErr w:type="gramEnd"/>
      <w:r w:rsidRPr="00CE3AEE">
        <w:rPr>
          <w:rFonts w:ascii="Times New Roman" w:hAnsi="Times New Roman" w:cs="Times New Roman"/>
          <w:sz w:val="24"/>
          <w:szCs w:val="24"/>
        </w:rPr>
        <w:t xml:space="preserve"> износ дуга који гласи на евре, утврђује се на годишњем нивоу у висини референтне каматне стопе Европске централне банке на главне операције за рефинансирање увећане за осам процентних поена, док </w:t>
      </w:r>
    </w:p>
    <w:p w:rsidR="00A110FA" w:rsidRPr="00A110FA" w:rsidRDefault="00CE3AEE" w:rsidP="001A556F">
      <w:pPr>
        <w:pStyle w:val="NoSpacing"/>
        <w:ind w:firstLine="720"/>
        <w:jc w:val="both"/>
        <w:rPr>
          <w:rFonts w:ascii="Times New Roman" w:hAnsi="Times New Roman" w:cs="Times New Roman"/>
          <w:sz w:val="24"/>
          <w:szCs w:val="24"/>
        </w:rPr>
      </w:pPr>
      <w:r w:rsidRPr="00CE3AEE">
        <w:rPr>
          <w:rFonts w:ascii="Times New Roman" w:hAnsi="Times New Roman" w:cs="Times New Roman"/>
          <w:sz w:val="24"/>
          <w:szCs w:val="24"/>
        </w:rPr>
        <w:t xml:space="preserve">- </w:t>
      </w:r>
      <w:proofErr w:type="gramStart"/>
      <w:r w:rsidRPr="00CE3AEE">
        <w:rPr>
          <w:rFonts w:ascii="Times New Roman" w:hAnsi="Times New Roman" w:cs="Times New Roman"/>
          <w:sz w:val="24"/>
          <w:szCs w:val="24"/>
        </w:rPr>
        <w:t>на</w:t>
      </w:r>
      <w:proofErr w:type="gramEnd"/>
      <w:r w:rsidRPr="00CE3AEE">
        <w:rPr>
          <w:rFonts w:ascii="Times New Roman" w:hAnsi="Times New Roman" w:cs="Times New Roman"/>
          <w:sz w:val="24"/>
          <w:szCs w:val="24"/>
        </w:rPr>
        <w:t xml:space="preserve"> износ дуга који гласи на другу страну валуту, утврђује се на годишњем нивоу у висини референтне/основне каматне стопе коју прописује и/или примењује приликом спровођења главних операција централна банка земље домицилне валуте увећане за осам процентних поена.</w:t>
      </w:r>
    </w:p>
    <w:p w:rsidR="00A74454" w:rsidRPr="00F06888" w:rsidRDefault="000A3EAA"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У пријавама потраживања, банке често потражују </w:t>
      </w:r>
      <w:r w:rsidR="001A556F">
        <w:rPr>
          <w:rFonts w:ascii="Times New Roman" w:hAnsi="Times New Roman" w:cs="Times New Roman"/>
          <w:sz w:val="24"/>
          <w:szCs w:val="24"/>
        </w:rPr>
        <w:t xml:space="preserve">и </w:t>
      </w:r>
      <w:r w:rsidR="00A110FA">
        <w:rPr>
          <w:rFonts w:ascii="Times New Roman" w:hAnsi="Times New Roman" w:cs="Times New Roman"/>
          <w:sz w:val="24"/>
          <w:szCs w:val="24"/>
        </w:rPr>
        <w:t xml:space="preserve">затезну </w:t>
      </w:r>
      <w:r w:rsidR="00C94542">
        <w:rPr>
          <w:rFonts w:ascii="Times New Roman" w:hAnsi="Times New Roman" w:cs="Times New Roman"/>
          <w:sz w:val="24"/>
          <w:szCs w:val="24"/>
        </w:rPr>
        <w:t>ткз.</w:t>
      </w:r>
      <w:proofErr w:type="gramEnd"/>
      <w:r w:rsidR="00C94542">
        <w:rPr>
          <w:rFonts w:ascii="Times New Roman" w:hAnsi="Times New Roman" w:cs="Times New Roman"/>
          <w:sz w:val="24"/>
          <w:szCs w:val="24"/>
        </w:rPr>
        <w:t xml:space="preserve"> </w:t>
      </w:r>
      <w:r>
        <w:rPr>
          <w:rFonts w:ascii="Times New Roman" w:hAnsi="Times New Roman" w:cs="Times New Roman"/>
          <w:sz w:val="24"/>
          <w:szCs w:val="24"/>
        </w:rPr>
        <w:t>суспендовану (евиденциону) камату</w:t>
      </w:r>
      <w:r w:rsidR="00A74454">
        <w:rPr>
          <w:rFonts w:ascii="Times New Roman" w:hAnsi="Times New Roman" w:cs="Times New Roman"/>
          <w:sz w:val="24"/>
          <w:szCs w:val="24"/>
        </w:rPr>
        <w:t xml:space="preserve"> </w:t>
      </w:r>
      <w:r>
        <w:rPr>
          <w:rFonts w:ascii="Times New Roman" w:hAnsi="Times New Roman" w:cs="Times New Roman"/>
          <w:sz w:val="24"/>
          <w:szCs w:val="24"/>
        </w:rPr>
        <w:t xml:space="preserve">коју </w:t>
      </w:r>
      <w:r w:rsidRPr="000A3EAA">
        <w:rPr>
          <w:rFonts w:ascii="Times New Roman" w:hAnsi="Times New Roman" w:cs="Times New Roman"/>
          <w:sz w:val="24"/>
          <w:szCs w:val="24"/>
        </w:rPr>
        <w:t>обрачунава</w:t>
      </w:r>
      <w:r>
        <w:rPr>
          <w:rFonts w:ascii="Times New Roman" w:hAnsi="Times New Roman" w:cs="Times New Roman"/>
          <w:sz w:val="24"/>
          <w:szCs w:val="24"/>
        </w:rPr>
        <w:t>ју</w:t>
      </w:r>
      <w:r w:rsidRPr="000A3EAA">
        <w:rPr>
          <w:rFonts w:ascii="Times New Roman" w:hAnsi="Times New Roman" w:cs="Times New Roman"/>
          <w:sz w:val="24"/>
          <w:szCs w:val="24"/>
        </w:rPr>
        <w:t xml:space="preserve"> након проглашења кредита доспелим и најчешће књиж</w:t>
      </w:r>
      <w:r>
        <w:rPr>
          <w:rFonts w:ascii="Times New Roman" w:hAnsi="Times New Roman" w:cs="Times New Roman"/>
          <w:sz w:val="24"/>
          <w:szCs w:val="24"/>
        </w:rPr>
        <w:t>е</w:t>
      </w:r>
      <w:r w:rsidRPr="000A3EAA">
        <w:rPr>
          <w:rFonts w:ascii="Times New Roman" w:hAnsi="Times New Roman" w:cs="Times New Roman"/>
          <w:sz w:val="24"/>
          <w:szCs w:val="24"/>
        </w:rPr>
        <w:t xml:space="preserve"> ванбилансно</w:t>
      </w:r>
      <w:r>
        <w:rPr>
          <w:rFonts w:ascii="Times New Roman" w:hAnsi="Times New Roman" w:cs="Times New Roman"/>
          <w:sz w:val="24"/>
          <w:szCs w:val="24"/>
        </w:rPr>
        <w:t>, а обрачунавају је од</w:t>
      </w:r>
      <w:r w:rsidRPr="000A3EAA">
        <w:rPr>
          <w:rFonts w:ascii="Times New Roman" w:hAnsi="Times New Roman" w:cs="Times New Roman"/>
          <w:sz w:val="24"/>
          <w:szCs w:val="24"/>
        </w:rPr>
        <w:t xml:space="preserve"> дан проглашења кредита доспелим, </w:t>
      </w:r>
      <w:r>
        <w:rPr>
          <w:rFonts w:ascii="Times New Roman" w:hAnsi="Times New Roman" w:cs="Times New Roman"/>
          <w:sz w:val="24"/>
          <w:szCs w:val="24"/>
        </w:rPr>
        <w:t>тако што неплаћени</w:t>
      </w:r>
      <w:r w:rsidRPr="000A3EAA">
        <w:rPr>
          <w:rFonts w:ascii="Times New Roman" w:hAnsi="Times New Roman" w:cs="Times New Roman"/>
          <w:sz w:val="24"/>
          <w:szCs w:val="24"/>
        </w:rPr>
        <w:t xml:space="preserve"> доспели главни дуг, </w:t>
      </w:r>
      <w:r>
        <w:rPr>
          <w:rFonts w:ascii="Times New Roman" w:hAnsi="Times New Roman" w:cs="Times New Roman"/>
          <w:sz w:val="24"/>
          <w:szCs w:val="24"/>
        </w:rPr>
        <w:t xml:space="preserve">неплаћену доспелу </w:t>
      </w:r>
      <w:r w:rsidRPr="000A3EAA">
        <w:rPr>
          <w:rFonts w:ascii="Times New Roman" w:hAnsi="Times New Roman" w:cs="Times New Roman"/>
          <w:sz w:val="24"/>
          <w:szCs w:val="24"/>
        </w:rPr>
        <w:t>уговорену и затезну камату обрачунату до дана доспећа, претвара</w:t>
      </w:r>
      <w:r>
        <w:rPr>
          <w:rFonts w:ascii="Times New Roman" w:hAnsi="Times New Roman" w:cs="Times New Roman"/>
          <w:sz w:val="24"/>
          <w:szCs w:val="24"/>
        </w:rPr>
        <w:t>ју</w:t>
      </w:r>
      <w:r w:rsidRPr="000A3EAA">
        <w:rPr>
          <w:rFonts w:ascii="Times New Roman" w:hAnsi="Times New Roman" w:cs="Times New Roman"/>
          <w:sz w:val="24"/>
          <w:szCs w:val="24"/>
        </w:rPr>
        <w:t xml:space="preserve"> у </w:t>
      </w:r>
      <w:r w:rsidR="009939D6">
        <w:rPr>
          <w:rFonts w:ascii="Times New Roman" w:hAnsi="Times New Roman" w:cs="Times New Roman"/>
          <w:sz w:val="24"/>
          <w:szCs w:val="24"/>
        </w:rPr>
        <w:t xml:space="preserve">јединствено </w:t>
      </w:r>
      <w:r w:rsidRPr="000A3EAA">
        <w:rPr>
          <w:rFonts w:ascii="Times New Roman" w:hAnsi="Times New Roman" w:cs="Times New Roman"/>
          <w:sz w:val="24"/>
          <w:szCs w:val="24"/>
        </w:rPr>
        <w:t>потраживање на које обрачунава</w:t>
      </w:r>
      <w:r w:rsidR="009939D6">
        <w:rPr>
          <w:rFonts w:ascii="Times New Roman" w:hAnsi="Times New Roman" w:cs="Times New Roman"/>
          <w:sz w:val="24"/>
          <w:szCs w:val="24"/>
        </w:rPr>
        <w:t>ју</w:t>
      </w:r>
      <w:r w:rsidRPr="000A3EAA">
        <w:rPr>
          <w:rFonts w:ascii="Times New Roman" w:hAnsi="Times New Roman" w:cs="Times New Roman"/>
          <w:sz w:val="24"/>
          <w:szCs w:val="24"/>
        </w:rPr>
        <w:t xml:space="preserve"> камату до дан</w:t>
      </w:r>
      <w:r w:rsidR="0075134A">
        <w:rPr>
          <w:rFonts w:ascii="Times New Roman" w:hAnsi="Times New Roman" w:cs="Times New Roman"/>
          <w:sz w:val="24"/>
          <w:szCs w:val="24"/>
        </w:rPr>
        <w:t>a</w:t>
      </w:r>
      <w:r w:rsidRPr="000A3EAA">
        <w:rPr>
          <w:rFonts w:ascii="Times New Roman" w:hAnsi="Times New Roman" w:cs="Times New Roman"/>
          <w:sz w:val="24"/>
          <w:szCs w:val="24"/>
        </w:rPr>
        <w:t xml:space="preserve"> наплате свог потраживања</w:t>
      </w:r>
      <w:r>
        <w:rPr>
          <w:rFonts w:ascii="Times New Roman" w:hAnsi="Times New Roman" w:cs="Times New Roman"/>
          <w:sz w:val="24"/>
          <w:szCs w:val="24"/>
        </w:rPr>
        <w:t>, односно до дана отварања поступка стечаја.</w:t>
      </w:r>
      <w:r w:rsidR="00F06888">
        <w:rPr>
          <w:rFonts w:ascii="Times New Roman" w:hAnsi="Times New Roman" w:cs="Times New Roman"/>
          <w:sz w:val="24"/>
          <w:szCs w:val="24"/>
        </w:rPr>
        <w:t xml:space="preserve"> И код оваквог рачунања камате, поједине банке на кредите одобрене у страној валути обрачунавају затезну камату тако што их </w:t>
      </w:r>
      <w:r w:rsidR="00F06888" w:rsidRPr="0075134A">
        <w:rPr>
          <w:rFonts w:ascii="Times New Roman" w:hAnsi="Times New Roman" w:cs="Times New Roman"/>
          <w:sz w:val="24"/>
          <w:szCs w:val="24"/>
        </w:rPr>
        <w:t>прерачуна</w:t>
      </w:r>
      <w:r w:rsidR="00F06888">
        <w:rPr>
          <w:rFonts w:ascii="Times New Roman" w:hAnsi="Times New Roman" w:cs="Times New Roman"/>
          <w:sz w:val="24"/>
          <w:szCs w:val="24"/>
        </w:rPr>
        <w:t>вају</w:t>
      </w:r>
      <w:r w:rsidR="00F06888" w:rsidRPr="0075134A">
        <w:rPr>
          <w:rFonts w:ascii="Times New Roman" w:hAnsi="Times New Roman" w:cs="Times New Roman"/>
          <w:sz w:val="24"/>
          <w:szCs w:val="24"/>
        </w:rPr>
        <w:t xml:space="preserve"> у динарску противвредност, па </w:t>
      </w:r>
      <w:r w:rsidR="00F06888">
        <w:rPr>
          <w:rFonts w:ascii="Times New Roman" w:hAnsi="Times New Roman" w:cs="Times New Roman"/>
          <w:sz w:val="24"/>
          <w:szCs w:val="24"/>
        </w:rPr>
        <w:t>на</w:t>
      </w:r>
      <w:r w:rsidR="00F06888" w:rsidRPr="0075134A">
        <w:rPr>
          <w:rFonts w:ascii="Times New Roman" w:hAnsi="Times New Roman" w:cs="Times New Roman"/>
          <w:sz w:val="24"/>
          <w:szCs w:val="24"/>
        </w:rPr>
        <w:t xml:space="preserve"> т</w:t>
      </w:r>
      <w:r w:rsidR="00F06888">
        <w:rPr>
          <w:rFonts w:ascii="Times New Roman" w:hAnsi="Times New Roman" w:cs="Times New Roman"/>
          <w:sz w:val="24"/>
          <w:szCs w:val="24"/>
        </w:rPr>
        <w:t>ако утврђену</w:t>
      </w:r>
      <w:r w:rsidR="00F06888" w:rsidRPr="0075134A">
        <w:rPr>
          <w:rFonts w:ascii="Times New Roman" w:hAnsi="Times New Roman" w:cs="Times New Roman"/>
          <w:sz w:val="24"/>
          <w:szCs w:val="24"/>
        </w:rPr>
        <w:t xml:space="preserve"> динарску противвредност обрачуна</w:t>
      </w:r>
      <w:r w:rsidR="00F06888">
        <w:rPr>
          <w:rFonts w:ascii="Times New Roman" w:hAnsi="Times New Roman" w:cs="Times New Roman"/>
          <w:sz w:val="24"/>
          <w:szCs w:val="24"/>
        </w:rPr>
        <w:t>вају</w:t>
      </w:r>
      <w:r w:rsidR="00F06888" w:rsidRPr="0075134A">
        <w:rPr>
          <w:rFonts w:ascii="Times New Roman" w:hAnsi="Times New Roman" w:cs="Times New Roman"/>
          <w:sz w:val="24"/>
          <w:szCs w:val="24"/>
        </w:rPr>
        <w:t xml:space="preserve"> затезн</w:t>
      </w:r>
      <w:r w:rsidR="00F06888">
        <w:rPr>
          <w:rFonts w:ascii="Times New Roman" w:hAnsi="Times New Roman" w:cs="Times New Roman"/>
          <w:sz w:val="24"/>
          <w:szCs w:val="24"/>
        </w:rPr>
        <w:t>у</w:t>
      </w:r>
      <w:r w:rsidR="00F06888" w:rsidRPr="0075134A">
        <w:rPr>
          <w:rFonts w:ascii="Times New Roman" w:hAnsi="Times New Roman" w:cs="Times New Roman"/>
          <w:sz w:val="24"/>
          <w:szCs w:val="24"/>
        </w:rPr>
        <w:t xml:space="preserve"> камат</w:t>
      </w:r>
      <w:r w:rsidR="00F06888">
        <w:rPr>
          <w:rFonts w:ascii="Times New Roman" w:hAnsi="Times New Roman" w:cs="Times New Roman"/>
          <w:sz w:val="24"/>
          <w:szCs w:val="24"/>
        </w:rPr>
        <w:t xml:space="preserve">у </w:t>
      </w:r>
      <w:r w:rsidR="00F06888" w:rsidRPr="0075134A">
        <w:rPr>
          <w:rFonts w:ascii="Times New Roman" w:hAnsi="Times New Roman" w:cs="Times New Roman"/>
          <w:sz w:val="24"/>
          <w:szCs w:val="24"/>
        </w:rPr>
        <w:t>прописан</w:t>
      </w:r>
      <w:r w:rsidR="00F06888">
        <w:rPr>
          <w:rFonts w:ascii="Times New Roman" w:hAnsi="Times New Roman" w:cs="Times New Roman"/>
          <w:sz w:val="24"/>
          <w:szCs w:val="24"/>
        </w:rPr>
        <w:t>у</w:t>
      </w:r>
      <w:r w:rsidR="00F06888" w:rsidRPr="0075134A">
        <w:rPr>
          <w:rFonts w:ascii="Times New Roman" w:hAnsi="Times New Roman" w:cs="Times New Roman"/>
          <w:sz w:val="24"/>
          <w:szCs w:val="24"/>
        </w:rPr>
        <w:t xml:space="preserve"> за потраживање у динарима</w:t>
      </w:r>
      <w:r w:rsidR="00F06888">
        <w:rPr>
          <w:rFonts w:ascii="Times New Roman" w:hAnsi="Times New Roman" w:cs="Times New Roman"/>
          <w:sz w:val="24"/>
          <w:szCs w:val="24"/>
        </w:rPr>
        <w:t>.</w:t>
      </w:r>
    </w:p>
    <w:p w:rsidR="00A2042F" w:rsidRDefault="001A556F" w:rsidP="00095D9B">
      <w:pPr>
        <w:pStyle w:val="NoSpacing"/>
        <w:ind w:firstLine="720"/>
        <w:jc w:val="both"/>
        <w:rPr>
          <w:rFonts w:ascii="Times New Roman" w:hAnsi="Times New Roman" w:cs="Times New Roman"/>
          <w:sz w:val="24"/>
          <w:szCs w:val="24"/>
        </w:rPr>
      </w:pPr>
      <w:r w:rsidRPr="001A556F">
        <w:rPr>
          <w:rFonts w:ascii="Times New Roman" w:hAnsi="Times New Roman" w:cs="Times New Roman"/>
          <w:sz w:val="24"/>
          <w:szCs w:val="24"/>
        </w:rPr>
        <w:t>Сходно изнетом, све до 25.12.2012. године стечајни управник ће</w:t>
      </w:r>
      <w:r w:rsidR="00EC6CDB">
        <w:rPr>
          <w:rFonts w:ascii="Times New Roman" w:hAnsi="Times New Roman" w:cs="Times New Roman"/>
          <w:sz w:val="24"/>
          <w:szCs w:val="24"/>
        </w:rPr>
        <w:t>,</w:t>
      </w:r>
      <w:r w:rsidRPr="001A556F">
        <w:rPr>
          <w:rFonts w:ascii="Times New Roman" w:hAnsi="Times New Roman" w:cs="Times New Roman"/>
          <w:sz w:val="24"/>
          <w:szCs w:val="24"/>
        </w:rPr>
        <w:t xml:space="preserve"> на потраживања која гласе на плаћање у страној валути или динарској противвредности стране валуте, </w:t>
      </w:r>
      <w:r>
        <w:rPr>
          <w:rFonts w:ascii="Times New Roman" w:hAnsi="Times New Roman" w:cs="Times New Roman"/>
          <w:sz w:val="24"/>
          <w:szCs w:val="24"/>
        </w:rPr>
        <w:t xml:space="preserve">проверити обрачунату  </w:t>
      </w:r>
      <w:r w:rsidRPr="001A556F">
        <w:rPr>
          <w:rFonts w:ascii="Times New Roman" w:hAnsi="Times New Roman" w:cs="Times New Roman"/>
          <w:sz w:val="24"/>
          <w:szCs w:val="24"/>
        </w:rPr>
        <w:t xml:space="preserve">затезну камату </w:t>
      </w:r>
      <w:r>
        <w:rPr>
          <w:rFonts w:ascii="Times New Roman" w:hAnsi="Times New Roman" w:cs="Times New Roman"/>
          <w:sz w:val="24"/>
          <w:szCs w:val="24"/>
        </w:rPr>
        <w:t>по</w:t>
      </w:r>
      <w:r w:rsidRPr="001A556F">
        <w:rPr>
          <w:rFonts w:ascii="Times New Roman" w:hAnsi="Times New Roman" w:cs="Times New Roman"/>
          <w:sz w:val="24"/>
          <w:szCs w:val="24"/>
        </w:rPr>
        <w:t xml:space="preserve"> домицилној стопи стране валуте, односно </w:t>
      </w:r>
      <w:r>
        <w:rPr>
          <w:rFonts w:ascii="Times New Roman" w:hAnsi="Times New Roman" w:cs="Times New Roman"/>
          <w:sz w:val="24"/>
          <w:szCs w:val="24"/>
        </w:rPr>
        <w:t xml:space="preserve">проверити </w:t>
      </w:r>
      <w:r w:rsidRPr="001A556F">
        <w:rPr>
          <w:rFonts w:ascii="Times New Roman" w:hAnsi="Times New Roman" w:cs="Times New Roman"/>
          <w:sz w:val="24"/>
          <w:szCs w:val="24"/>
        </w:rPr>
        <w:t>обрачун затезне камате по стопи основне (референтне) каматне стопе Европске централне банке ( Европска централна банка (ЕЦБ) - Средишња институција Евросистема и Европског система централних банака</w:t>
      </w:r>
      <w:r w:rsidR="00EC6CDB">
        <w:rPr>
          <w:rFonts w:ascii="Times New Roman" w:hAnsi="Times New Roman" w:cs="Times New Roman"/>
          <w:sz w:val="24"/>
          <w:szCs w:val="24"/>
        </w:rPr>
        <w:t xml:space="preserve">, а </w:t>
      </w:r>
      <w:r w:rsidRPr="001A556F">
        <w:rPr>
          <w:rFonts w:ascii="Times New Roman" w:hAnsi="Times New Roman" w:cs="Times New Roman"/>
          <w:sz w:val="24"/>
          <w:szCs w:val="24"/>
        </w:rPr>
        <w:t>од 25.12.2012.године</w:t>
      </w:r>
      <w:r w:rsidR="00EC6CDB">
        <w:rPr>
          <w:rFonts w:ascii="Times New Roman" w:hAnsi="Times New Roman" w:cs="Times New Roman"/>
          <w:sz w:val="24"/>
          <w:szCs w:val="24"/>
        </w:rPr>
        <w:t xml:space="preserve"> проверу обарчунате затезне камате </w:t>
      </w:r>
      <w:r w:rsidRPr="001A556F">
        <w:rPr>
          <w:rFonts w:ascii="Times New Roman" w:hAnsi="Times New Roman" w:cs="Times New Roman"/>
          <w:sz w:val="24"/>
          <w:szCs w:val="24"/>
        </w:rPr>
        <w:t xml:space="preserve"> </w:t>
      </w:r>
      <w:r w:rsidR="00EC6CDB">
        <w:rPr>
          <w:rFonts w:ascii="Times New Roman" w:hAnsi="Times New Roman" w:cs="Times New Roman"/>
          <w:sz w:val="24"/>
          <w:szCs w:val="24"/>
        </w:rPr>
        <w:t>према</w:t>
      </w:r>
      <w:r w:rsidRPr="001A556F">
        <w:rPr>
          <w:rFonts w:ascii="Times New Roman" w:hAnsi="Times New Roman" w:cs="Times New Roman"/>
          <w:sz w:val="24"/>
          <w:szCs w:val="24"/>
        </w:rPr>
        <w:t xml:space="preserve"> Закон</w:t>
      </w:r>
      <w:r w:rsidR="00EC6CDB">
        <w:rPr>
          <w:rFonts w:ascii="Times New Roman" w:hAnsi="Times New Roman" w:cs="Times New Roman"/>
          <w:sz w:val="24"/>
          <w:szCs w:val="24"/>
        </w:rPr>
        <w:t>у</w:t>
      </w:r>
      <w:r w:rsidRPr="001A556F">
        <w:rPr>
          <w:rFonts w:ascii="Times New Roman" w:hAnsi="Times New Roman" w:cs="Times New Roman"/>
          <w:sz w:val="24"/>
          <w:szCs w:val="24"/>
        </w:rPr>
        <w:t xml:space="preserve"> о затезној камати.</w:t>
      </w:r>
    </w:p>
    <w:p w:rsidR="00EC6CDB" w:rsidRDefault="00EC6CDB" w:rsidP="00672733">
      <w:pPr>
        <w:pStyle w:val="NoSpacing"/>
        <w:jc w:val="both"/>
        <w:rPr>
          <w:rFonts w:ascii="Times New Roman" w:hAnsi="Times New Roman" w:cs="Times New Roman"/>
          <w:sz w:val="24"/>
          <w:szCs w:val="24"/>
          <w:lang/>
        </w:rPr>
      </w:pPr>
    </w:p>
    <w:p w:rsidR="00672733" w:rsidRDefault="00672733" w:rsidP="00672733">
      <w:pPr>
        <w:pStyle w:val="NoSpacing"/>
        <w:jc w:val="both"/>
        <w:rPr>
          <w:rFonts w:ascii="Times New Roman" w:hAnsi="Times New Roman" w:cs="Times New Roman"/>
          <w:sz w:val="24"/>
          <w:szCs w:val="24"/>
          <w:lang/>
        </w:rPr>
      </w:pPr>
    </w:p>
    <w:p w:rsidR="00672733" w:rsidRPr="00672733" w:rsidRDefault="00672733" w:rsidP="00672733">
      <w:pPr>
        <w:pStyle w:val="NoSpacing"/>
        <w:jc w:val="both"/>
        <w:rPr>
          <w:rFonts w:ascii="Times New Roman" w:hAnsi="Times New Roman" w:cs="Times New Roman"/>
          <w:b/>
          <w:sz w:val="24"/>
          <w:szCs w:val="24"/>
          <w:lang/>
        </w:rPr>
      </w:pPr>
      <w:r w:rsidRPr="00672733">
        <w:rPr>
          <w:rFonts w:ascii="Times New Roman" w:hAnsi="Times New Roman" w:cs="Times New Roman"/>
          <w:b/>
          <w:sz w:val="24"/>
          <w:szCs w:val="24"/>
          <w:lang/>
        </w:rPr>
        <w:t>2</w:t>
      </w:r>
      <w:r>
        <w:rPr>
          <w:rFonts w:ascii="Times New Roman" w:hAnsi="Times New Roman" w:cs="Times New Roman"/>
          <w:b/>
          <w:sz w:val="24"/>
          <w:szCs w:val="24"/>
          <w:lang/>
        </w:rPr>
        <w:t>в</w:t>
      </w:r>
      <w:r w:rsidRPr="00672733">
        <w:rPr>
          <w:rFonts w:ascii="Times New Roman" w:hAnsi="Times New Roman" w:cs="Times New Roman"/>
          <w:b/>
          <w:sz w:val="24"/>
          <w:szCs w:val="24"/>
          <w:lang/>
        </w:rPr>
        <w:t>. Испитивање пријаве потраживања</w:t>
      </w:r>
      <w:r>
        <w:rPr>
          <w:rFonts w:ascii="Times New Roman" w:hAnsi="Times New Roman" w:cs="Times New Roman"/>
          <w:b/>
          <w:sz w:val="24"/>
          <w:szCs w:val="24"/>
          <w:lang/>
        </w:rPr>
        <w:t xml:space="preserve"> у материјалном смислу- основ потраживања</w:t>
      </w:r>
    </w:p>
    <w:p w:rsidR="00672733" w:rsidRPr="00672733" w:rsidRDefault="00672733" w:rsidP="00672733">
      <w:pPr>
        <w:pStyle w:val="NoSpacing"/>
        <w:jc w:val="both"/>
        <w:rPr>
          <w:rFonts w:ascii="Times New Roman" w:hAnsi="Times New Roman" w:cs="Times New Roman"/>
          <w:sz w:val="24"/>
          <w:szCs w:val="24"/>
          <w:lang/>
        </w:rPr>
      </w:pPr>
    </w:p>
    <w:p w:rsidR="00F06888" w:rsidRDefault="00F06888" w:rsidP="00095D9B">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Истовремено са провером математичке тачности потраживања, стечајни управник испитује пријаву потраживања </w:t>
      </w:r>
      <w:r w:rsidR="004439FE">
        <w:rPr>
          <w:rFonts w:ascii="Times New Roman" w:hAnsi="Times New Roman" w:cs="Times New Roman"/>
          <w:sz w:val="24"/>
          <w:szCs w:val="24"/>
        </w:rPr>
        <w:t xml:space="preserve">банке </w:t>
      </w:r>
      <w:r>
        <w:rPr>
          <w:rFonts w:ascii="Times New Roman" w:hAnsi="Times New Roman" w:cs="Times New Roman"/>
          <w:sz w:val="24"/>
          <w:szCs w:val="24"/>
        </w:rPr>
        <w:t>у материјалном смилсу, тако што утврђује основ потраживања.</w:t>
      </w:r>
      <w:proofErr w:type="gramEnd"/>
      <w:r>
        <w:rPr>
          <w:rFonts w:ascii="Times New Roman" w:hAnsi="Times New Roman" w:cs="Times New Roman"/>
          <w:sz w:val="24"/>
          <w:szCs w:val="24"/>
        </w:rPr>
        <w:t xml:space="preserve"> Ако основ не постоји, пријављено потраживање ће оспорити, а ако основ </w:t>
      </w:r>
      <w:r>
        <w:rPr>
          <w:rFonts w:ascii="Times New Roman" w:hAnsi="Times New Roman" w:cs="Times New Roman"/>
          <w:sz w:val="24"/>
          <w:szCs w:val="24"/>
        </w:rPr>
        <w:lastRenderedPageBreak/>
        <w:t>постоји, обавеза стечајног управника је да испита да ли је оба</w:t>
      </w:r>
      <w:r w:rsidR="008C4476">
        <w:rPr>
          <w:rFonts w:ascii="Times New Roman" w:hAnsi="Times New Roman" w:cs="Times New Roman"/>
          <w:sz w:val="24"/>
          <w:szCs w:val="24"/>
        </w:rPr>
        <w:t>веза стечајног дужника престала, односно да ли је:</w:t>
      </w:r>
      <w:r>
        <w:rPr>
          <w:rFonts w:ascii="Times New Roman" w:hAnsi="Times New Roman" w:cs="Times New Roman"/>
          <w:sz w:val="24"/>
          <w:szCs w:val="24"/>
        </w:rPr>
        <w:t xml:space="preserve"> </w:t>
      </w:r>
    </w:p>
    <w:p w:rsidR="008C4476" w:rsidRDefault="008C4476" w:rsidP="008C4476">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 xml:space="preserve">застарела, </w:t>
      </w:r>
      <w:r w:rsidR="004439FE">
        <w:rPr>
          <w:rFonts w:ascii="Times New Roman" w:hAnsi="Times New Roman" w:cs="Times New Roman"/>
          <w:sz w:val="24"/>
          <w:szCs w:val="24"/>
        </w:rPr>
        <w:t>ако је</w:t>
      </w:r>
      <w:r>
        <w:rPr>
          <w:rFonts w:ascii="Times New Roman" w:hAnsi="Times New Roman" w:cs="Times New Roman"/>
          <w:sz w:val="24"/>
          <w:szCs w:val="24"/>
        </w:rPr>
        <w:t xml:space="preserve"> протек</w:t>
      </w:r>
      <w:r w:rsidR="004439FE">
        <w:rPr>
          <w:rFonts w:ascii="Times New Roman" w:hAnsi="Times New Roman" w:cs="Times New Roman"/>
          <w:sz w:val="24"/>
          <w:szCs w:val="24"/>
        </w:rPr>
        <w:t>ао</w:t>
      </w:r>
      <w:r>
        <w:rPr>
          <w:rFonts w:ascii="Times New Roman" w:hAnsi="Times New Roman" w:cs="Times New Roman"/>
          <w:sz w:val="24"/>
          <w:szCs w:val="24"/>
        </w:rPr>
        <w:t xml:space="preserve"> законом одређен</w:t>
      </w:r>
      <w:r w:rsidR="004439FE">
        <w:rPr>
          <w:rFonts w:ascii="Times New Roman" w:hAnsi="Times New Roman" w:cs="Times New Roman"/>
          <w:sz w:val="24"/>
          <w:szCs w:val="24"/>
        </w:rPr>
        <w:t xml:space="preserve"> рок</w:t>
      </w:r>
      <w:r>
        <w:rPr>
          <w:rFonts w:ascii="Times New Roman" w:hAnsi="Times New Roman" w:cs="Times New Roman"/>
          <w:sz w:val="24"/>
          <w:szCs w:val="24"/>
        </w:rPr>
        <w:t xml:space="preserve"> у коме је </w:t>
      </w:r>
      <w:r w:rsidR="004439FE">
        <w:rPr>
          <w:rFonts w:ascii="Times New Roman" w:hAnsi="Times New Roman" w:cs="Times New Roman"/>
          <w:sz w:val="24"/>
          <w:szCs w:val="24"/>
        </w:rPr>
        <w:t>банка</w:t>
      </w:r>
      <w:r>
        <w:rPr>
          <w:rFonts w:ascii="Times New Roman" w:hAnsi="Times New Roman" w:cs="Times New Roman"/>
          <w:sz w:val="24"/>
          <w:szCs w:val="24"/>
        </w:rPr>
        <w:t xml:space="preserve"> мог</w:t>
      </w:r>
      <w:r w:rsidR="004439FE">
        <w:rPr>
          <w:rFonts w:ascii="Times New Roman" w:hAnsi="Times New Roman" w:cs="Times New Roman"/>
          <w:sz w:val="24"/>
          <w:szCs w:val="24"/>
        </w:rPr>
        <w:t>ла</w:t>
      </w:r>
      <w:r>
        <w:rPr>
          <w:rFonts w:ascii="Times New Roman" w:hAnsi="Times New Roman" w:cs="Times New Roman"/>
          <w:sz w:val="24"/>
          <w:szCs w:val="24"/>
        </w:rPr>
        <w:t xml:space="preserve"> захтевати испуњење обавезе, с тим што треба разликовати почетак рока застарелости од доцње дужника,</w:t>
      </w:r>
    </w:p>
    <w:p w:rsidR="008C4476" w:rsidRDefault="008C4476" w:rsidP="008C4476">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испуњена,</w:t>
      </w:r>
      <w:r w:rsidR="004439FE">
        <w:rPr>
          <w:rFonts w:ascii="Times New Roman" w:hAnsi="Times New Roman" w:cs="Times New Roman"/>
          <w:sz w:val="24"/>
          <w:szCs w:val="24"/>
        </w:rPr>
        <w:t xml:space="preserve"> плаћена у претходном периоду, пре отварања поступка стечаја,</w:t>
      </w:r>
    </w:p>
    <w:p w:rsidR="004439FE" w:rsidRDefault="004439FE" w:rsidP="008C4476">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могуће пребијање (компензирање) потраживања, тј да ли постоји противпотраживање стечајног дужника према банци, поштујући одредбе чланова 82 и 83 Закона о стечају,</w:t>
      </w:r>
    </w:p>
    <w:p w:rsidR="004439FE" w:rsidRDefault="004439FE" w:rsidP="008C4476">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дошло до отпуштања дуга (ако је банка изјавила да неће тражити испуњење, а стечајни дужник се са тиме сагласио),</w:t>
      </w:r>
    </w:p>
    <w:p w:rsidR="004439FE" w:rsidRDefault="004439FE" w:rsidP="00605C4A">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дошло до пренове дуга, тј ако су се банка и стечајни дужник договорили да једну обавезу замене новом, а нова обавеза има различит правни основ</w:t>
      </w:r>
      <w:r w:rsidR="00605C4A">
        <w:rPr>
          <w:rFonts w:ascii="Times New Roman" w:hAnsi="Times New Roman" w:cs="Times New Roman"/>
          <w:sz w:val="24"/>
          <w:szCs w:val="24"/>
        </w:rPr>
        <w:t>.</w:t>
      </w:r>
    </w:p>
    <w:p w:rsidR="00605C4A" w:rsidRDefault="00605C4A" w:rsidP="00605C4A">
      <w:pPr>
        <w:pStyle w:val="NoSpacing"/>
        <w:ind w:left="360"/>
        <w:jc w:val="both"/>
        <w:rPr>
          <w:rFonts w:ascii="Times New Roman" w:hAnsi="Times New Roman" w:cs="Times New Roman"/>
          <w:sz w:val="24"/>
          <w:szCs w:val="24"/>
        </w:rPr>
      </w:pPr>
    </w:p>
    <w:p w:rsidR="00605C4A" w:rsidRPr="00605C4A" w:rsidRDefault="00605C4A" w:rsidP="00FD6A38">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Стечајни</w:t>
      </w:r>
      <w:r w:rsidR="001A556F">
        <w:rPr>
          <w:rFonts w:ascii="Times New Roman" w:hAnsi="Times New Roman" w:cs="Times New Roman"/>
          <w:sz w:val="24"/>
          <w:szCs w:val="24"/>
        </w:rPr>
        <w:t xml:space="preserve"> </w:t>
      </w:r>
      <w:r w:rsidR="00FD6A38">
        <w:rPr>
          <w:rFonts w:ascii="Times New Roman" w:hAnsi="Times New Roman" w:cs="Times New Roman"/>
          <w:sz w:val="24"/>
          <w:szCs w:val="24"/>
        </w:rPr>
        <w:t xml:space="preserve">управник ће у поступку испитивања пријаве потраживања </w:t>
      </w:r>
      <w:r w:rsidR="00667FD3">
        <w:rPr>
          <w:rFonts w:ascii="Times New Roman" w:hAnsi="Times New Roman" w:cs="Times New Roman"/>
          <w:sz w:val="24"/>
          <w:szCs w:val="24"/>
        </w:rPr>
        <w:t xml:space="preserve">банке </w:t>
      </w:r>
      <w:r w:rsidR="00FD6A38">
        <w:rPr>
          <w:rFonts w:ascii="Times New Roman" w:hAnsi="Times New Roman" w:cs="Times New Roman"/>
          <w:sz w:val="24"/>
          <w:szCs w:val="24"/>
        </w:rPr>
        <w:t xml:space="preserve">испитати постојање условног потраживања. У пракси се најчешће ради о потраживању </w:t>
      </w:r>
      <w:r w:rsidR="00667FD3">
        <w:rPr>
          <w:rFonts w:ascii="Times New Roman" w:hAnsi="Times New Roman" w:cs="Times New Roman"/>
          <w:sz w:val="24"/>
          <w:szCs w:val="24"/>
        </w:rPr>
        <w:t xml:space="preserve">банке </w:t>
      </w:r>
      <w:r w:rsidR="00FD6A38">
        <w:rPr>
          <w:rFonts w:ascii="Times New Roman" w:hAnsi="Times New Roman" w:cs="Times New Roman"/>
          <w:sz w:val="24"/>
          <w:szCs w:val="24"/>
        </w:rPr>
        <w:t>п</w:t>
      </w:r>
      <w:r w:rsidR="00667FD3">
        <w:rPr>
          <w:rFonts w:ascii="Times New Roman" w:hAnsi="Times New Roman" w:cs="Times New Roman"/>
          <w:sz w:val="24"/>
          <w:szCs w:val="24"/>
        </w:rPr>
        <w:t>о основу солидарне одговорности и одложном услову. За банк</w:t>
      </w:r>
      <w:r w:rsidR="00F631CF">
        <w:rPr>
          <w:rFonts w:ascii="Times New Roman" w:hAnsi="Times New Roman" w:cs="Times New Roman"/>
          <w:sz w:val="24"/>
          <w:szCs w:val="24"/>
        </w:rPr>
        <w:t>у</w:t>
      </w:r>
      <w:r w:rsidR="00667FD3">
        <w:rPr>
          <w:rFonts w:ascii="Times New Roman" w:hAnsi="Times New Roman" w:cs="Times New Roman"/>
          <w:sz w:val="24"/>
          <w:szCs w:val="24"/>
        </w:rPr>
        <w:t xml:space="preserve"> чиј</w:t>
      </w:r>
      <w:r w:rsidR="00F631CF">
        <w:rPr>
          <w:rFonts w:ascii="Times New Roman" w:hAnsi="Times New Roman" w:cs="Times New Roman"/>
          <w:sz w:val="24"/>
          <w:szCs w:val="24"/>
        </w:rPr>
        <w:t>е је</w:t>
      </w:r>
      <w:r w:rsidR="00667FD3">
        <w:rPr>
          <w:rFonts w:ascii="Times New Roman" w:hAnsi="Times New Roman" w:cs="Times New Roman"/>
          <w:sz w:val="24"/>
          <w:szCs w:val="24"/>
        </w:rPr>
        <w:t xml:space="preserve"> потраживања везан</w:t>
      </w:r>
      <w:r w:rsidR="00F631CF">
        <w:rPr>
          <w:rFonts w:ascii="Times New Roman" w:hAnsi="Times New Roman" w:cs="Times New Roman"/>
          <w:sz w:val="24"/>
          <w:szCs w:val="24"/>
        </w:rPr>
        <w:t>о</w:t>
      </w:r>
      <w:r w:rsidR="00667FD3">
        <w:rPr>
          <w:rFonts w:ascii="Times New Roman" w:hAnsi="Times New Roman" w:cs="Times New Roman"/>
          <w:sz w:val="24"/>
          <w:szCs w:val="24"/>
        </w:rPr>
        <w:t xml:space="preserve"> за одложни услов резервишу се средства из стечајне масе све до главне деобе, односно правноснажности решења о главној деоби. </w:t>
      </w:r>
    </w:p>
    <w:p w:rsidR="00A2042F" w:rsidRDefault="00A2042F" w:rsidP="00095D9B">
      <w:pPr>
        <w:pStyle w:val="NoSpacing"/>
        <w:ind w:firstLine="720"/>
        <w:jc w:val="both"/>
        <w:rPr>
          <w:rFonts w:ascii="Times New Roman" w:hAnsi="Times New Roman" w:cs="Times New Roman"/>
          <w:sz w:val="24"/>
          <w:szCs w:val="24"/>
        </w:rPr>
      </w:pPr>
    </w:p>
    <w:p w:rsidR="00EF3843" w:rsidRDefault="00F631CF"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Стечајни управник у поступку испитивање потраживања банке, води рачуна и да ли се ради о потраживању за које већ тече парница. </w:t>
      </w:r>
      <w:r w:rsidR="0018361A">
        <w:rPr>
          <w:rFonts w:ascii="Times New Roman" w:hAnsi="Times New Roman" w:cs="Times New Roman"/>
          <w:sz w:val="24"/>
          <w:szCs w:val="24"/>
        </w:rPr>
        <w:t>У зависности од тога што је спорно у пријави потраживања, стечајни управник ће се изјаснити о самом потраживању. Ако се изјасни у правцу оспоравања, потребно је да наведе и укаже стечајном  судији на постојање парнице, како би стечајни судија банку, као повериоца, упутио да парницу настави, а не да покреће нову.</w:t>
      </w:r>
    </w:p>
    <w:p w:rsidR="0018361A" w:rsidRDefault="0018361A" w:rsidP="00095D9B">
      <w:pPr>
        <w:pStyle w:val="NoSpacing"/>
        <w:ind w:firstLine="720"/>
        <w:jc w:val="both"/>
        <w:rPr>
          <w:rFonts w:ascii="Times New Roman" w:hAnsi="Times New Roman" w:cs="Times New Roman"/>
          <w:sz w:val="24"/>
          <w:szCs w:val="24"/>
        </w:rPr>
      </w:pPr>
    </w:p>
    <w:p w:rsidR="00DC27B0" w:rsidRDefault="0018361A"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Банке врло често у поступку стечаја пријављују потраживање по основу извршне исправе. Стечајни управник потраживањ</w:t>
      </w:r>
      <w:r w:rsidR="00DC27B0">
        <w:rPr>
          <w:rFonts w:ascii="Times New Roman" w:hAnsi="Times New Roman" w:cs="Times New Roman"/>
          <w:sz w:val="24"/>
          <w:szCs w:val="24"/>
        </w:rPr>
        <w:t>е банке засновано на извршној исправи може оспорити само из разлога који су наведени у члану 113 Закона о стечају. На парницу у случају оспоравња потраживања заснованог на извршној исправи</w:t>
      </w:r>
      <w:r>
        <w:rPr>
          <w:rFonts w:ascii="Times New Roman" w:hAnsi="Times New Roman" w:cs="Times New Roman"/>
          <w:sz w:val="24"/>
          <w:szCs w:val="24"/>
        </w:rPr>
        <w:t xml:space="preserve"> упућује се стечајни дужник</w:t>
      </w:r>
      <w:r w:rsidR="00DC27B0">
        <w:rPr>
          <w:rFonts w:ascii="Times New Roman" w:hAnsi="Times New Roman" w:cs="Times New Roman"/>
          <w:sz w:val="24"/>
          <w:szCs w:val="24"/>
        </w:rPr>
        <w:t>, који ће парницу покренути у року од 8 дана од дана пријема закључка о листи утврђених и оспорених потраживања. Ако не поднесе тужбу у остављеном року, оспорено потраживање се сматра признатим, што ће закључком констатовати стечајни судија.</w:t>
      </w:r>
    </w:p>
    <w:p w:rsidR="00DC27B0" w:rsidRDefault="00DC27B0" w:rsidP="00095D9B">
      <w:pPr>
        <w:pStyle w:val="NoSpacing"/>
        <w:ind w:firstLine="720"/>
        <w:jc w:val="both"/>
        <w:rPr>
          <w:rFonts w:ascii="Times New Roman" w:hAnsi="Times New Roman" w:cs="Times New Roman"/>
          <w:sz w:val="24"/>
          <w:szCs w:val="24"/>
        </w:rPr>
      </w:pPr>
    </w:p>
    <w:p w:rsidR="004138B1" w:rsidRDefault="00DC27B0"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Као и када оспори потраживања других поверилаца, стечајни управник обавештење о оспореном потраживању, у целини или делимично, лично доставља </w:t>
      </w:r>
      <w:r w:rsidR="004802C0">
        <w:rPr>
          <w:rFonts w:ascii="Times New Roman" w:hAnsi="Times New Roman" w:cs="Times New Roman"/>
          <w:sz w:val="24"/>
          <w:szCs w:val="24"/>
        </w:rPr>
        <w:t>банци. С обзиром да су потраживања банке у поступцима стечаја најчешће велика, стечајни управник посебну пажњу треба да поклони обавештењу банке о оспореном потраживању и поновном прегледању пријаве потраживања са новим доказима које банка евентуално накнадно приложи, а у циљу и намери да се избегну парнице и не мали парнични трошкови који ће знатно оптеретити стечајну масу.</w:t>
      </w:r>
    </w:p>
    <w:p w:rsidR="004138B1" w:rsidRDefault="004138B1" w:rsidP="00095D9B">
      <w:pPr>
        <w:pStyle w:val="NoSpacing"/>
        <w:ind w:firstLine="720"/>
        <w:jc w:val="both"/>
        <w:rPr>
          <w:rFonts w:ascii="Times New Roman" w:hAnsi="Times New Roman" w:cs="Times New Roman"/>
          <w:sz w:val="24"/>
          <w:szCs w:val="24"/>
        </w:rPr>
      </w:pPr>
    </w:p>
    <w:p w:rsidR="0018361A" w:rsidRPr="00F631CF" w:rsidRDefault="004138B1"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Обавеза стечајног управника је и да испита пријаву потраживања банке са аспекта могућег побијања правних радњи и правних послова предузетих пре отварања поступка </w:t>
      </w:r>
      <w:r>
        <w:rPr>
          <w:rFonts w:ascii="Times New Roman" w:hAnsi="Times New Roman" w:cs="Times New Roman"/>
          <w:sz w:val="24"/>
          <w:szCs w:val="24"/>
        </w:rPr>
        <w:lastRenderedPageBreak/>
        <w:t>стечаја, водећи рачуна о времену када је радња предузета и о чињеници да се побијање може предузети до дана одржавања рочишта за главну деобу.</w:t>
      </w:r>
    </w:p>
    <w:p w:rsidR="00EF3843" w:rsidRDefault="00EF3843" w:rsidP="00672733">
      <w:pPr>
        <w:pStyle w:val="NoSpacing"/>
        <w:jc w:val="both"/>
        <w:rPr>
          <w:rFonts w:ascii="Times New Roman" w:hAnsi="Times New Roman" w:cs="Times New Roman"/>
          <w:sz w:val="24"/>
          <w:szCs w:val="24"/>
          <w:lang/>
        </w:rPr>
      </w:pPr>
    </w:p>
    <w:p w:rsidR="00672733" w:rsidRDefault="00672733" w:rsidP="00672733">
      <w:pPr>
        <w:pStyle w:val="NoSpacing"/>
        <w:jc w:val="both"/>
        <w:rPr>
          <w:rFonts w:ascii="Times New Roman" w:hAnsi="Times New Roman" w:cs="Times New Roman"/>
          <w:sz w:val="24"/>
          <w:szCs w:val="24"/>
          <w:lang/>
        </w:rPr>
      </w:pPr>
    </w:p>
    <w:p w:rsidR="00672733" w:rsidRPr="00672733" w:rsidRDefault="00672733" w:rsidP="00672733">
      <w:pPr>
        <w:pStyle w:val="NoSpacing"/>
        <w:jc w:val="both"/>
        <w:rPr>
          <w:rFonts w:ascii="Times New Roman" w:hAnsi="Times New Roman" w:cs="Times New Roman"/>
          <w:b/>
          <w:sz w:val="24"/>
          <w:szCs w:val="24"/>
          <w:lang/>
        </w:rPr>
      </w:pPr>
      <w:r w:rsidRPr="00672733">
        <w:rPr>
          <w:rFonts w:ascii="Times New Roman" w:hAnsi="Times New Roman" w:cs="Times New Roman"/>
          <w:b/>
          <w:sz w:val="24"/>
          <w:szCs w:val="24"/>
          <w:lang/>
        </w:rPr>
        <w:t>3. Исплатни редови</w:t>
      </w:r>
    </w:p>
    <w:p w:rsidR="00672733" w:rsidRPr="00672733" w:rsidRDefault="00672733" w:rsidP="00672733">
      <w:pPr>
        <w:pStyle w:val="NoSpacing"/>
        <w:jc w:val="both"/>
        <w:rPr>
          <w:rFonts w:ascii="Times New Roman" w:hAnsi="Times New Roman" w:cs="Times New Roman"/>
          <w:sz w:val="24"/>
          <w:szCs w:val="24"/>
          <w:lang/>
        </w:rPr>
      </w:pPr>
    </w:p>
    <w:p w:rsidR="00562310" w:rsidRDefault="004138B1" w:rsidP="00562310">
      <w:pPr>
        <w:pStyle w:val="NoSpacing"/>
        <w:ind w:firstLine="720"/>
        <w:jc w:val="both"/>
        <w:rPr>
          <w:rFonts w:ascii="Times New Roman" w:hAnsi="Times New Roman" w:cs="Times New Roman"/>
          <w:sz w:val="24"/>
          <w:szCs w:val="24"/>
        </w:rPr>
      </w:pPr>
      <w:proofErr w:type="gramStart"/>
      <w:r>
        <w:rPr>
          <w:rFonts w:ascii="Times New Roman" w:hAnsi="Times New Roman" w:cs="Times New Roman"/>
          <w:sz w:val="24"/>
          <w:szCs w:val="24"/>
        </w:rPr>
        <w:t>Банка подноси разлучну пријаву потраживања тако што наводи новчано потраживање и пријављује да је то новчано потраживање обезбеђено, што подразумева навођење ствари на којој постоји обезбеђење</w:t>
      </w:r>
      <w:r w:rsidR="00562310">
        <w:rPr>
          <w:rFonts w:ascii="Times New Roman" w:hAnsi="Times New Roman" w:cs="Times New Roman"/>
          <w:sz w:val="24"/>
          <w:szCs w:val="24"/>
        </w:rPr>
        <w:t xml:space="preserve"> и наводи основ обезбеђења (хипотека, забележба решења о извршењу идр.).</w:t>
      </w:r>
      <w:proofErr w:type="gramEnd"/>
      <w:r w:rsidR="00562310">
        <w:rPr>
          <w:rFonts w:ascii="Times New Roman" w:hAnsi="Times New Roman" w:cs="Times New Roman"/>
          <w:sz w:val="24"/>
          <w:szCs w:val="24"/>
        </w:rPr>
        <w:t xml:space="preserve"> Наведено подразумева да стечајни управник разлучно потраживање испитује </w:t>
      </w:r>
      <w:r w:rsidR="007507D6" w:rsidRPr="00562310">
        <w:rPr>
          <w:rFonts w:ascii="Times New Roman" w:hAnsi="Times New Roman" w:cs="Times New Roman"/>
          <w:sz w:val="24"/>
          <w:szCs w:val="24"/>
        </w:rPr>
        <w:t xml:space="preserve">са 2 аспекта: </w:t>
      </w:r>
    </w:p>
    <w:p w:rsidR="00562310" w:rsidRDefault="007507D6" w:rsidP="00562310">
      <w:pPr>
        <w:pStyle w:val="NoSpacing"/>
        <w:ind w:firstLine="720"/>
        <w:jc w:val="both"/>
        <w:rPr>
          <w:rFonts w:ascii="Times New Roman" w:hAnsi="Times New Roman" w:cs="Times New Roman"/>
          <w:sz w:val="24"/>
          <w:szCs w:val="24"/>
        </w:rPr>
      </w:pPr>
      <w:r w:rsidRPr="00562310">
        <w:rPr>
          <w:rFonts w:ascii="Times New Roman" w:hAnsi="Times New Roman" w:cs="Times New Roman"/>
          <w:sz w:val="24"/>
          <w:szCs w:val="24"/>
        </w:rPr>
        <w:t xml:space="preserve">1) основаности новчаног потраживања и </w:t>
      </w:r>
    </w:p>
    <w:p w:rsidR="00EB1E21" w:rsidRPr="00562310" w:rsidRDefault="007507D6" w:rsidP="00562310">
      <w:pPr>
        <w:pStyle w:val="NoSpacing"/>
        <w:ind w:firstLine="720"/>
        <w:jc w:val="both"/>
        <w:rPr>
          <w:rFonts w:ascii="Times New Roman" w:hAnsi="Times New Roman" w:cs="Times New Roman"/>
          <w:sz w:val="24"/>
          <w:szCs w:val="24"/>
        </w:rPr>
      </w:pPr>
      <w:r w:rsidRPr="00562310">
        <w:rPr>
          <w:rFonts w:ascii="Times New Roman" w:hAnsi="Times New Roman" w:cs="Times New Roman"/>
          <w:sz w:val="24"/>
          <w:szCs w:val="24"/>
        </w:rPr>
        <w:t>2) постојања обезбеђења- разлучног права, када су могуће опције:</w:t>
      </w: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1. у целини се призна</w:t>
      </w:r>
      <w:r>
        <w:rPr>
          <w:rFonts w:ascii="Times New Roman" w:hAnsi="Times New Roman" w:cs="Times New Roman"/>
          <w:sz w:val="24"/>
          <w:szCs w:val="24"/>
          <w:lang w:val="sr-Cyrl-CS"/>
        </w:rPr>
        <w:t>је</w:t>
      </w:r>
      <w:r w:rsidRPr="00562310">
        <w:rPr>
          <w:rFonts w:ascii="Times New Roman" w:hAnsi="Times New Roman" w:cs="Times New Roman"/>
          <w:sz w:val="24"/>
          <w:szCs w:val="24"/>
          <w:lang w:val="sr-Cyrl-CS"/>
        </w:rPr>
        <w:t xml:space="preserve"> новчано потраживање и разлучно право;</w:t>
      </w: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2. призна</w:t>
      </w:r>
      <w:r>
        <w:rPr>
          <w:rFonts w:ascii="Times New Roman" w:hAnsi="Times New Roman" w:cs="Times New Roman"/>
          <w:sz w:val="24"/>
          <w:szCs w:val="24"/>
          <w:lang w:val="sr-Cyrl-CS"/>
        </w:rPr>
        <w:t>је</w:t>
      </w:r>
      <w:r w:rsidRPr="00562310">
        <w:rPr>
          <w:rFonts w:ascii="Times New Roman" w:hAnsi="Times New Roman" w:cs="Times New Roman"/>
          <w:sz w:val="24"/>
          <w:szCs w:val="24"/>
          <w:lang w:val="sr-Cyrl-CS"/>
        </w:rPr>
        <w:t xml:space="preserve"> се новчано</w:t>
      </w:r>
      <w:r>
        <w:rPr>
          <w:rFonts w:ascii="Times New Roman" w:hAnsi="Times New Roman" w:cs="Times New Roman"/>
          <w:sz w:val="24"/>
          <w:szCs w:val="24"/>
          <w:lang w:val="sr-Cyrl-CS"/>
        </w:rPr>
        <w:t xml:space="preserve"> потраживање у целости, а оспорава</w:t>
      </w:r>
      <w:r w:rsidRPr="00562310">
        <w:rPr>
          <w:rFonts w:ascii="Times New Roman" w:hAnsi="Times New Roman" w:cs="Times New Roman"/>
          <w:sz w:val="24"/>
          <w:szCs w:val="24"/>
          <w:lang w:val="sr-Cyrl-CS"/>
        </w:rPr>
        <w:t xml:space="preserve"> се разлучно право;</w:t>
      </w: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3. делимично се призна</w:t>
      </w:r>
      <w:r>
        <w:rPr>
          <w:rFonts w:ascii="Times New Roman" w:hAnsi="Times New Roman" w:cs="Times New Roman"/>
          <w:sz w:val="24"/>
          <w:szCs w:val="24"/>
          <w:lang w:val="sr-Cyrl-CS"/>
        </w:rPr>
        <w:t>је</w:t>
      </w:r>
      <w:r w:rsidRPr="00562310">
        <w:rPr>
          <w:rFonts w:ascii="Times New Roman" w:hAnsi="Times New Roman" w:cs="Times New Roman"/>
          <w:sz w:val="24"/>
          <w:szCs w:val="24"/>
          <w:lang w:val="sr-Cyrl-CS"/>
        </w:rPr>
        <w:t xml:space="preserve"> новчано потраживање и у истом обиму се призна</w:t>
      </w:r>
      <w:r>
        <w:rPr>
          <w:rFonts w:ascii="Times New Roman" w:hAnsi="Times New Roman" w:cs="Times New Roman"/>
          <w:sz w:val="24"/>
          <w:szCs w:val="24"/>
          <w:lang w:val="sr-Cyrl-CS"/>
        </w:rPr>
        <w:t>је</w:t>
      </w:r>
      <w:r w:rsidRPr="00562310">
        <w:rPr>
          <w:rFonts w:ascii="Times New Roman" w:hAnsi="Times New Roman" w:cs="Times New Roman"/>
          <w:sz w:val="24"/>
          <w:szCs w:val="24"/>
        </w:rPr>
        <w:t xml:space="preserve"> </w:t>
      </w:r>
      <w:r w:rsidRPr="00562310">
        <w:rPr>
          <w:rFonts w:ascii="Times New Roman" w:hAnsi="Times New Roman" w:cs="Times New Roman"/>
          <w:sz w:val="24"/>
          <w:szCs w:val="24"/>
          <w:lang w:val="sr-Cyrl-CS"/>
        </w:rPr>
        <w:t>разлучно право;</w:t>
      </w: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4. делимично се призна</w:t>
      </w:r>
      <w:r>
        <w:rPr>
          <w:rFonts w:ascii="Times New Roman" w:hAnsi="Times New Roman" w:cs="Times New Roman"/>
          <w:sz w:val="24"/>
          <w:szCs w:val="24"/>
          <w:lang w:val="sr-Cyrl-CS"/>
        </w:rPr>
        <w:t>је</w:t>
      </w:r>
      <w:r w:rsidRPr="00562310">
        <w:rPr>
          <w:rFonts w:ascii="Times New Roman" w:hAnsi="Times New Roman" w:cs="Times New Roman"/>
          <w:sz w:val="24"/>
          <w:szCs w:val="24"/>
          <w:lang w:val="sr-Cyrl-CS"/>
        </w:rPr>
        <w:t xml:space="preserve"> новчано потр</w:t>
      </w:r>
      <w:r>
        <w:rPr>
          <w:rFonts w:ascii="Times New Roman" w:hAnsi="Times New Roman" w:cs="Times New Roman"/>
          <w:sz w:val="24"/>
          <w:szCs w:val="24"/>
          <w:lang w:val="sr-Cyrl-CS"/>
        </w:rPr>
        <w:t>аживање, а разлучно право оспорава</w:t>
      </w:r>
      <w:r w:rsidRPr="00562310">
        <w:rPr>
          <w:rFonts w:ascii="Times New Roman" w:hAnsi="Times New Roman" w:cs="Times New Roman"/>
          <w:sz w:val="24"/>
          <w:szCs w:val="24"/>
          <w:lang w:val="sr-Cyrl-CS"/>
        </w:rPr>
        <w:t xml:space="preserve"> у целини;</w:t>
      </w: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5. оспор</w:t>
      </w:r>
      <w:r>
        <w:rPr>
          <w:rFonts w:ascii="Times New Roman" w:hAnsi="Times New Roman" w:cs="Times New Roman"/>
          <w:sz w:val="24"/>
          <w:szCs w:val="24"/>
          <w:lang w:val="sr-Cyrl-CS"/>
        </w:rPr>
        <w:t>ава</w:t>
      </w:r>
      <w:r w:rsidRPr="00562310">
        <w:rPr>
          <w:rFonts w:ascii="Times New Roman" w:hAnsi="Times New Roman" w:cs="Times New Roman"/>
          <w:sz w:val="24"/>
          <w:szCs w:val="24"/>
          <w:lang w:val="sr-Cyrl-CS"/>
        </w:rPr>
        <w:t xml:space="preserve"> се новчано потраживање у целини, а тиме и разлучно право;</w:t>
      </w:r>
    </w:p>
    <w:p w:rsidR="00562310" w:rsidRDefault="00562310" w:rsidP="00095D9B">
      <w:pPr>
        <w:pStyle w:val="NoSpacing"/>
        <w:ind w:firstLine="720"/>
        <w:jc w:val="both"/>
        <w:rPr>
          <w:rFonts w:ascii="Times New Roman" w:hAnsi="Times New Roman" w:cs="Times New Roman"/>
          <w:sz w:val="24"/>
          <w:szCs w:val="24"/>
        </w:rPr>
      </w:pPr>
    </w:p>
    <w:p w:rsidR="00EF3843" w:rsidRDefault="004138B1" w:rsidP="00095D9B">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 xml:space="preserve">Пријаву потраживања банке разлучног повериоца стечајни управник ће увек оспорити, ако је банка разлучно право стекла извршењем или обезбеђењем у последњих 60 дана од дана отварања поступка стечаја. </w:t>
      </w:r>
    </w:p>
    <w:p w:rsidR="00562310" w:rsidRPr="004138B1" w:rsidRDefault="00562310" w:rsidP="00095D9B">
      <w:pPr>
        <w:pStyle w:val="NoSpacing"/>
        <w:ind w:firstLine="720"/>
        <w:jc w:val="both"/>
        <w:rPr>
          <w:rFonts w:ascii="Times New Roman" w:hAnsi="Times New Roman" w:cs="Times New Roman"/>
          <w:sz w:val="24"/>
          <w:szCs w:val="24"/>
        </w:rPr>
      </w:pPr>
    </w:p>
    <w:p w:rsidR="00562310" w:rsidRPr="00562310" w:rsidRDefault="00562310" w:rsidP="00562310">
      <w:pPr>
        <w:pStyle w:val="NoSpacing"/>
        <w:jc w:val="both"/>
        <w:rPr>
          <w:rFonts w:ascii="Times New Roman" w:hAnsi="Times New Roman" w:cs="Times New Roman"/>
          <w:sz w:val="24"/>
          <w:szCs w:val="24"/>
        </w:rPr>
      </w:pPr>
      <w:r w:rsidRPr="00562310">
        <w:rPr>
          <w:rFonts w:ascii="Times New Roman" w:hAnsi="Times New Roman" w:cs="Times New Roman"/>
          <w:sz w:val="24"/>
          <w:szCs w:val="24"/>
          <w:lang w:val="sr-Cyrl-CS"/>
        </w:rPr>
        <w:tab/>
      </w:r>
      <w:r w:rsidR="0071762B">
        <w:rPr>
          <w:rFonts w:ascii="Times New Roman" w:hAnsi="Times New Roman" w:cs="Times New Roman"/>
          <w:sz w:val="24"/>
          <w:szCs w:val="24"/>
          <w:lang w:val="sr-Cyrl-CS"/>
        </w:rPr>
        <w:t>Стечајни управник ће н</w:t>
      </w:r>
      <w:r w:rsidRPr="00562310">
        <w:rPr>
          <w:rFonts w:ascii="Times New Roman" w:hAnsi="Times New Roman" w:cs="Times New Roman"/>
          <w:sz w:val="24"/>
          <w:szCs w:val="24"/>
          <w:lang w:val="sr-Cyrl-CS"/>
        </w:rPr>
        <w:t>акон извршеног испитивања пријав</w:t>
      </w:r>
      <w:r w:rsidR="0071762B">
        <w:rPr>
          <w:rFonts w:ascii="Times New Roman" w:hAnsi="Times New Roman" w:cs="Times New Roman"/>
          <w:sz w:val="24"/>
          <w:szCs w:val="24"/>
          <w:lang w:val="sr-Cyrl-CS"/>
        </w:rPr>
        <w:t>е</w:t>
      </w:r>
      <w:r w:rsidRPr="00562310">
        <w:rPr>
          <w:rFonts w:ascii="Times New Roman" w:hAnsi="Times New Roman" w:cs="Times New Roman"/>
          <w:sz w:val="24"/>
          <w:szCs w:val="24"/>
          <w:lang w:val="sr-Cyrl-CS"/>
        </w:rPr>
        <w:t xml:space="preserve"> потраживања</w:t>
      </w:r>
      <w:r w:rsidR="0071762B">
        <w:rPr>
          <w:rFonts w:ascii="Times New Roman" w:hAnsi="Times New Roman" w:cs="Times New Roman"/>
          <w:sz w:val="24"/>
          <w:szCs w:val="24"/>
          <w:lang w:val="sr-Cyrl-CS"/>
        </w:rPr>
        <w:t xml:space="preserve"> банке</w:t>
      </w:r>
      <w:r w:rsidRPr="00562310">
        <w:rPr>
          <w:rFonts w:ascii="Times New Roman" w:hAnsi="Times New Roman" w:cs="Times New Roman"/>
          <w:sz w:val="24"/>
          <w:szCs w:val="24"/>
          <w:lang w:val="sr-Cyrl-CS"/>
        </w:rPr>
        <w:t xml:space="preserve">, </w:t>
      </w:r>
      <w:r w:rsidR="0071762B">
        <w:rPr>
          <w:rFonts w:ascii="Times New Roman" w:hAnsi="Times New Roman" w:cs="Times New Roman"/>
          <w:sz w:val="24"/>
          <w:szCs w:val="24"/>
          <w:lang w:val="sr-Cyrl-CS"/>
        </w:rPr>
        <w:t>исту разврстати у разлучног и/или стечајног повериоца, а затим стечајно потраживање банке раз</w:t>
      </w:r>
      <w:r w:rsidRPr="00562310">
        <w:rPr>
          <w:rFonts w:ascii="Times New Roman" w:hAnsi="Times New Roman" w:cs="Times New Roman"/>
          <w:sz w:val="24"/>
          <w:szCs w:val="24"/>
          <w:lang w:val="sr-Cyrl-CS"/>
        </w:rPr>
        <w:t>врста</w:t>
      </w:r>
      <w:r w:rsidR="0071762B">
        <w:rPr>
          <w:rFonts w:ascii="Times New Roman" w:hAnsi="Times New Roman" w:cs="Times New Roman"/>
          <w:sz w:val="24"/>
          <w:szCs w:val="24"/>
          <w:lang w:val="sr-Cyrl-CS"/>
        </w:rPr>
        <w:t xml:space="preserve">ти </w:t>
      </w:r>
      <w:r w:rsidRPr="00562310">
        <w:rPr>
          <w:rFonts w:ascii="Times New Roman" w:hAnsi="Times New Roman" w:cs="Times New Roman"/>
          <w:sz w:val="24"/>
          <w:szCs w:val="24"/>
          <w:lang w:val="sr-Cyrl-CS"/>
        </w:rPr>
        <w:t>по исплатним редовима, према члану 54 став 4 Закона о стечају, када је могуће:</w:t>
      </w:r>
    </w:p>
    <w:p w:rsidR="00EB1E21" w:rsidRPr="00562310" w:rsidRDefault="007507D6" w:rsidP="00562310">
      <w:pPr>
        <w:pStyle w:val="NoSpacing"/>
        <w:numPr>
          <w:ilvl w:val="0"/>
          <w:numId w:val="30"/>
        </w:numPr>
        <w:jc w:val="both"/>
        <w:rPr>
          <w:rFonts w:ascii="Times New Roman" w:hAnsi="Times New Roman" w:cs="Times New Roman"/>
          <w:sz w:val="24"/>
          <w:szCs w:val="24"/>
        </w:rPr>
      </w:pPr>
      <w:r w:rsidRPr="00562310">
        <w:rPr>
          <w:rFonts w:ascii="Times New Roman" w:hAnsi="Times New Roman" w:cs="Times New Roman"/>
          <w:sz w:val="24"/>
          <w:szCs w:val="24"/>
          <w:lang w:val="sr-Cyrl-CS"/>
        </w:rPr>
        <w:t>сврстати једну пријаву потраживања у 1 исплатни ред;</w:t>
      </w:r>
    </w:p>
    <w:p w:rsidR="0071762B" w:rsidRPr="0071762B" w:rsidRDefault="007507D6" w:rsidP="00562310">
      <w:pPr>
        <w:pStyle w:val="NoSpacing"/>
        <w:numPr>
          <w:ilvl w:val="0"/>
          <w:numId w:val="30"/>
        </w:numPr>
        <w:jc w:val="both"/>
        <w:rPr>
          <w:rFonts w:ascii="Times New Roman" w:hAnsi="Times New Roman" w:cs="Times New Roman"/>
          <w:sz w:val="24"/>
          <w:szCs w:val="24"/>
        </w:rPr>
      </w:pPr>
      <w:r w:rsidRPr="00562310">
        <w:rPr>
          <w:rFonts w:ascii="Times New Roman" w:hAnsi="Times New Roman" w:cs="Times New Roman"/>
          <w:sz w:val="24"/>
          <w:szCs w:val="24"/>
          <w:lang w:val="sr-Cyrl-CS"/>
        </w:rPr>
        <w:t>сврстати једну пријаву потр</w:t>
      </w:r>
      <w:r w:rsidR="0071762B">
        <w:rPr>
          <w:rFonts w:ascii="Times New Roman" w:hAnsi="Times New Roman" w:cs="Times New Roman"/>
          <w:sz w:val="24"/>
          <w:szCs w:val="24"/>
          <w:lang w:val="sr-Cyrl-CS"/>
        </w:rPr>
        <w:t xml:space="preserve">аживања у више исплатних редова, </w:t>
      </w:r>
    </w:p>
    <w:p w:rsidR="00EB1E21" w:rsidRPr="00562310" w:rsidRDefault="0071762B" w:rsidP="0071762B">
      <w:pPr>
        <w:pStyle w:val="NoSpacing"/>
        <w:ind w:left="360"/>
        <w:jc w:val="both"/>
        <w:rPr>
          <w:rFonts w:ascii="Times New Roman" w:hAnsi="Times New Roman" w:cs="Times New Roman"/>
          <w:sz w:val="24"/>
          <w:szCs w:val="24"/>
        </w:rPr>
      </w:pPr>
      <w:r>
        <w:rPr>
          <w:rFonts w:ascii="Times New Roman" w:hAnsi="Times New Roman" w:cs="Times New Roman"/>
          <w:sz w:val="24"/>
          <w:szCs w:val="24"/>
          <w:lang w:val="sr-Cyrl-CS"/>
        </w:rPr>
        <w:t>и</w:t>
      </w:r>
      <w:r>
        <w:rPr>
          <w:rFonts w:ascii="Times New Roman" w:hAnsi="Times New Roman" w:cs="Times New Roman"/>
          <w:sz w:val="24"/>
          <w:szCs w:val="24"/>
        </w:rPr>
        <w:t xml:space="preserve">ли </w:t>
      </w:r>
      <w:r w:rsidR="007507D6" w:rsidRPr="00562310">
        <w:rPr>
          <w:rFonts w:ascii="Times New Roman" w:hAnsi="Times New Roman" w:cs="Times New Roman"/>
          <w:sz w:val="24"/>
          <w:szCs w:val="24"/>
          <w:lang w:val="sr-Cyrl-CS"/>
        </w:rPr>
        <w:t>поделити једну пријаву потраживања на обе</w:t>
      </w:r>
      <w:r>
        <w:rPr>
          <w:rFonts w:ascii="Times New Roman" w:hAnsi="Times New Roman" w:cs="Times New Roman"/>
          <w:sz w:val="24"/>
          <w:szCs w:val="24"/>
          <w:lang w:val="sr-Cyrl-CS"/>
        </w:rPr>
        <w:t>збеђени и необезбеђени део.</w:t>
      </w:r>
    </w:p>
    <w:p w:rsidR="00562310" w:rsidRDefault="00562310" w:rsidP="00095D9B">
      <w:pPr>
        <w:pStyle w:val="NoSpacing"/>
        <w:ind w:firstLine="720"/>
        <w:jc w:val="both"/>
        <w:rPr>
          <w:rFonts w:ascii="Times New Roman" w:hAnsi="Times New Roman" w:cs="Times New Roman"/>
          <w:sz w:val="24"/>
          <w:szCs w:val="24"/>
        </w:rPr>
      </w:pPr>
    </w:p>
    <w:p w:rsidR="00EF3843" w:rsidRDefault="00EF3843" w:rsidP="00095D9B">
      <w:pPr>
        <w:pStyle w:val="NoSpacing"/>
        <w:ind w:firstLine="720"/>
        <w:jc w:val="both"/>
        <w:rPr>
          <w:rFonts w:ascii="Times New Roman" w:hAnsi="Times New Roman" w:cs="Times New Roman"/>
          <w:sz w:val="24"/>
          <w:szCs w:val="24"/>
        </w:rPr>
      </w:pPr>
    </w:p>
    <w:p w:rsidR="00A2042F" w:rsidRDefault="00A2042F" w:rsidP="00095D9B">
      <w:pPr>
        <w:pStyle w:val="NoSpacing"/>
        <w:ind w:firstLine="720"/>
        <w:jc w:val="both"/>
        <w:rPr>
          <w:rFonts w:ascii="Times New Roman" w:hAnsi="Times New Roman" w:cs="Times New Roman"/>
          <w:sz w:val="24"/>
          <w:szCs w:val="24"/>
        </w:rPr>
      </w:pPr>
    </w:p>
    <w:p w:rsidR="00A2042F" w:rsidRDefault="00A2042F" w:rsidP="00095D9B">
      <w:pPr>
        <w:pStyle w:val="NoSpacing"/>
        <w:ind w:firstLine="720"/>
        <w:jc w:val="both"/>
        <w:rPr>
          <w:rFonts w:ascii="Times New Roman" w:hAnsi="Times New Roman" w:cs="Times New Roman"/>
          <w:sz w:val="24"/>
          <w:szCs w:val="24"/>
        </w:rPr>
      </w:pPr>
    </w:p>
    <w:p w:rsidR="005F2544" w:rsidRPr="0071762B" w:rsidRDefault="005F2544" w:rsidP="003A5876">
      <w:pPr>
        <w:pStyle w:val="NoSpacing"/>
        <w:jc w:val="both"/>
        <w:rPr>
          <w:rFonts w:ascii="Times New Roman" w:hAnsi="Times New Roman" w:cs="Times New Roman"/>
          <w:sz w:val="24"/>
          <w:szCs w:val="24"/>
        </w:rPr>
      </w:pPr>
    </w:p>
    <w:p w:rsidR="005F2544" w:rsidRDefault="005F2544" w:rsidP="003A5876">
      <w:pPr>
        <w:pStyle w:val="NoSpacing"/>
        <w:jc w:val="both"/>
        <w:rPr>
          <w:rFonts w:ascii="Times New Roman" w:hAnsi="Times New Roman" w:cs="Times New Roman"/>
          <w:sz w:val="24"/>
          <w:szCs w:val="24"/>
        </w:rPr>
      </w:pPr>
    </w:p>
    <w:p w:rsidR="005F2544" w:rsidRDefault="000373DE" w:rsidP="003A5876">
      <w:pPr>
        <w:pStyle w:val="NoSpacing"/>
        <w:jc w:val="both"/>
        <w:rPr>
          <w:rFonts w:ascii="Times New Roman" w:hAnsi="Times New Roman" w:cs="Times New Roman"/>
          <w:sz w:val="24"/>
          <w:szCs w:val="24"/>
          <w:lang w:val="sr-Cyrl-C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D54C9">
        <w:rPr>
          <w:rFonts w:ascii="Times New Roman" w:hAnsi="Times New Roman" w:cs="Times New Roman"/>
          <w:sz w:val="24"/>
          <w:szCs w:val="24"/>
          <w:lang w:val="sr-Cyrl-CS"/>
        </w:rPr>
        <w:tab/>
        <w:t>Небојша Јочић</w:t>
      </w:r>
    </w:p>
    <w:p w:rsidR="00E2709F" w:rsidRPr="00263AB6" w:rsidRDefault="00E2709F" w:rsidP="00E479B8">
      <w:pPr>
        <w:pStyle w:val="NoSpacing"/>
        <w:jc w:val="both"/>
        <w:rPr>
          <w:rFonts w:ascii="Times New Roman" w:hAnsi="Times New Roman" w:cs="Times New Roman"/>
          <w:sz w:val="24"/>
          <w:szCs w:val="24"/>
        </w:rPr>
      </w:pPr>
    </w:p>
    <w:p w:rsidR="007E03C3" w:rsidRDefault="007E03C3" w:rsidP="00E479B8">
      <w:pPr>
        <w:pStyle w:val="NoSpacing"/>
        <w:jc w:val="both"/>
        <w:rPr>
          <w:rFonts w:ascii="Times New Roman" w:hAnsi="Times New Roman" w:cs="Times New Roman"/>
          <w:sz w:val="24"/>
          <w:szCs w:val="24"/>
        </w:rPr>
      </w:pPr>
    </w:p>
    <w:p w:rsidR="007E03C3" w:rsidRDefault="007E03C3" w:rsidP="00E479B8">
      <w:pPr>
        <w:pStyle w:val="NoSpacing"/>
        <w:jc w:val="both"/>
        <w:rPr>
          <w:rFonts w:ascii="Times New Roman" w:hAnsi="Times New Roman" w:cs="Times New Roman"/>
          <w:sz w:val="24"/>
          <w:szCs w:val="24"/>
        </w:rPr>
      </w:pPr>
    </w:p>
    <w:p w:rsidR="007E03C3" w:rsidRDefault="007E03C3" w:rsidP="00E479B8">
      <w:pPr>
        <w:pStyle w:val="NoSpacing"/>
        <w:jc w:val="both"/>
        <w:rPr>
          <w:rFonts w:ascii="Times New Roman" w:hAnsi="Times New Roman" w:cs="Times New Roman"/>
          <w:sz w:val="24"/>
          <w:szCs w:val="24"/>
        </w:rPr>
      </w:pPr>
    </w:p>
    <w:p w:rsidR="00937258" w:rsidRPr="00263AB6" w:rsidRDefault="00937258" w:rsidP="00035D46">
      <w:pPr>
        <w:pStyle w:val="NoSpacing"/>
        <w:jc w:val="both"/>
        <w:rPr>
          <w:rFonts w:ascii="Times New Roman" w:hAnsi="Times New Roman" w:cs="Times New Roman"/>
          <w:sz w:val="24"/>
          <w:szCs w:val="24"/>
        </w:rPr>
      </w:pPr>
    </w:p>
    <w:sectPr w:rsidR="00937258" w:rsidRPr="00263AB6" w:rsidSect="00A520EF">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52EF" w:rsidRDefault="008D52EF" w:rsidP="0028198A">
      <w:pPr>
        <w:spacing w:after="0" w:line="240" w:lineRule="auto"/>
      </w:pPr>
      <w:r>
        <w:separator/>
      </w:r>
    </w:p>
  </w:endnote>
  <w:endnote w:type="continuationSeparator" w:id="0">
    <w:p w:rsidR="008D52EF" w:rsidRDefault="008D52EF" w:rsidP="002819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52EF" w:rsidRDefault="008D52EF" w:rsidP="0028198A">
      <w:pPr>
        <w:spacing w:after="0" w:line="240" w:lineRule="auto"/>
      </w:pPr>
      <w:r>
        <w:separator/>
      </w:r>
    </w:p>
  </w:footnote>
  <w:footnote w:type="continuationSeparator" w:id="0">
    <w:p w:rsidR="008D52EF" w:rsidRDefault="008D52EF" w:rsidP="0028198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7437E"/>
    <w:multiLevelType w:val="hybridMultilevel"/>
    <w:tmpl w:val="0BF2C320"/>
    <w:lvl w:ilvl="0" w:tplc="24E4A390">
      <w:start w:val="1"/>
      <w:numFmt w:val="decimal"/>
      <w:lvlText w:val="%1."/>
      <w:lvlJc w:val="left"/>
      <w:pPr>
        <w:tabs>
          <w:tab w:val="num" w:pos="720"/>
        </w:tabs>
        <w:ind w:left="720" w:hanging="360"/>
      </w:pPr>
    </w:lvl>
    <w:lvl w:ilvl="1" w:tplc="4B18468A" w:tentative="1">
      <w:start w:val="1"/>
      <w:numFmt w:val="decimal"/>
      <w:lvlText w:val="%2."/>
      <w:lvlJc w:val="left"/>
      <w:pPr>
        <w:tabs>
          <w:tab w:val="num" w:pos="1440"/>
        </w:tabs>
        <w:ind w:left="1440" w:hanging="360"/>
      </w:pPr>
    </w:lvl>
    <w:lvl w:ilvl="2" w:tplc="6D167D80" w:tentative="1">
      <w:start w:val="1"/>
      <w:numFmt w:val="decimal"/>
      <w:lvlText w:val="%3."/>
      <w:lvlJc w:val="left"/>
      <w:pPr>
        <w:tabs>
          <w:tab w:val="num" w:pos="2160"/>
        </w:tabs>
        <w:ind w:left="2160" w:hanging="360"/>
      </w:pPr>
    </w:lvl>
    <w:lvl w:ilvl="3" w:tplc="094E48CC" w:tentative="1">
      <w:start w:val="1"/>
      <w:numFmt w:val="decimal"/>
      <w:lvlText w:val="%4."/>
      <w:lvlJc w:val="left"/>
      <w:pPr>
        <w:tabs>
          <w:tab w:val="num" w:pos="2880"/>
        </w:tabs>
        <w:ind w:left="2880" w:hanging="360"/>
      </w:pPr>
    </w:lvl>
    <w:lvl w:ilvl="4" w:tplc="51BAB2E8" w:tentative="1">
      <w:start w:val="1"/>
      <w:numFmt w:val="decimal"/>
      <w:lvlText w:val="%5."/>
      <w:lvlJc w:val="left"/>
      <w:pPr>
        <w:tabs>
          <w:tab w:val="num" w:pos="3600"/>
        </w:tabs>
        <w:ind w:left="3600" w:hanging="360"/>
      </w:pPr>
    </w:lvl>
    <w:lvl w:ilvl="5" w:tplc="E028F274" w:tentative="1">
      <w:start w:val="1"/>
      <w:numFmt w:val="decimal"/>
      <w:lvlText w:val="%6."/>
      <w:lvlJc w:val="left"/>
      <w:pPr>
        <w:tabs>
          <w:tab w:val="num" w:pos="4320"/>
        </w:tabs>
        <w:ind w:left="4320" w:hanging="360"/>
      </w:pPr>
    </w:lvl>
    <w:lvl w:ilvl="6" w:tplc="0B586900" w:tentative="1">
      <w:start w:val="1"/>
      <w:numFmt w:val="decimal"/>
      <w:lvlText w:val="%7."/>
      <w:lvlJc w:val="left"/>
      <w:pPr>
        <w:tabs>
          <w:tab w:val="num" w:pos="5040"/>
        </w:tabs>
        <w:ind w:left="5040" w:hanging="360"/>
      </w:pPr>
    </w:lvl>
    <w:lvl w:ilvl="7" w:tplc="83FCB858" w:tentative="1">
      <w:start w:val="1"/>
      <w:numFmt w:val="decimal"/>
      <w:lvlText w:val="%8."/>
      <w:lvlJc w:val="left"/>
      <w:pPr>
        <w:tabs>
          <w:tab w:val="num" w:pos="5760"/>
        </w:tabs>
        <w:ind w:left="5760" w:hanging="360"/>
      </w:pPr>
    </w:lvl>
    <w:lvl w:ilvl="8" w:tplc="9AFEAAB2" w:tentative="1">
      <w:start w:val="1"/>
      <w:numFmt w:val="decimal"/>
      <w:lvlText w:val="%9."/>
      <w:lvlJc w:val="left"/>
      <w:pPr>
        <w:tabs>
          <w:tab w:val="num" w:pos="6480"/>
        </w:tabs>
        <w:ind w:left="6480" w:hanging="360"/>
      </w:pPr>
    </w:lvl>
  </w:abstractNum>
  <w:abstractNum w:abstractNumId="1">
    <w:nsid w:val="09A35930"/>
    <w:multiLevelType w:val="hybridMultilevel"/>
    <w:tmpl w:val="A0209712"/>
    <w:lvl w:ilvl="0" w:tplc="27D44586">
      <w:start w:val="1"/>
      <w:numFmt w:val="bullet"/>
      <w:lvlText w:val=""/>
      <w:lvlJc w:val="left"/>
      <w:pPr>
        <w:tabs>
          <w:tab w:val="num" w:pos="720"/>
        </w:tabs>
        <w:ind w:left="720" w:hanging="360"/>
      </w:pPr>
      <w:rPr>
        <w:rFonts w:ascii="Wingdings 3" w:hAnsi="Wingdings 3" w:hint="default"/>
      </w:rPr>
    </w:lvl>
    <w:lvl w:ilvl="1" w:tplc="9E52283C" w:tentative="1">
      <w:start w:val="1"/>
      <w:numFmt w:val="bullet"/>
      <w:lvlText w:val=""/>
      <w:lvlJc w:val="left"/>
      <w:pPr>
        <w:tabs>
          <w:tab w:val="num" w:pos="1440"/>
        </w:tabs>
        <w:ind w:left="1440" w:hanging="360"/>
      </w:pPr>
      <w:rPr>
        <w:rFonts w:ascii="Wingdings 3" w:hAnsi="Wingdings 3" w:hint="default"/>
      </w:rPr>
    </w:lvl>
    <w:lvl w:ilvl="2" w:tplc="F114235C" w:tentative="1">
      <w:start w:val="1"/>
      <w:numFmt w:val="bullet"/>
      <w:lvlText w:val=""/>
      <w:lvlJc w:val="left"/>
      <w:pPr>
        <w:tabs>
          <w:tab w:val="num" w:pos="2160"/>
        </w:tabs>
        <w:ind w:left="2160" w:hanging="360"/>
      </w:pPr>
      <w:rPr>
        <w:rFonts w:ascii="Wingdings 3" w:hAnsi="Wingdings 3" w:hint="default"/>
      </w:rPr>
    </w:lvl>
    <w:lvl w:ilvl="3" w:tplc="C6505CB2" w:tentative="1">
      <w:start w:val="1"/>
      <w:numFmt w:val="bullet"/>
      <w:lvlText w:val=""/>
      <w:lvlJc w:val="left"/>
      <w:pPr>
        <w:tabs>
          <w:tab w:val="num" w:pos="2880"/>
        </w:tabs>
        <w:ind w:left="2880" w:hanging="360"/>
      </w:pPr>
      <w:rPr>
        <w:rFonts w:ascii="Wingdings 3" w:hAnsi="Wingdings 3" w:hint="default"/>
      </w:rPr>
    </w:lvl>
    <w:lvl w:ilvl="4" w:tplc="B1800C50" w:tentative="1">
      <w:start w:val="1"/>
      <w:numFmt w:val="bullet"/>
      <w:lvlText w:val=""/>
      <w:lvlJc w:val="left"/>
      <w:pPr>
        <w:tabs>
          <w:tab w:val="num" w:pos="3600"/>
        </w:tabs>
        <w:ind w:left="3600" w:hanging="360"/>
      </w:pPr>
      <w:rPr>
        <w:rFonts w:ascii="Wingdings 3" w:hAnsi="Wingdings 3" w:hint="default"/>
      </w:rPr>
    </w:lvl>
    <w:lvl w:ilvl="5" w:tplc="B12EB000" w:tentative="1">
      <w:start w:val="1"/>
      <w:numFmt w:val="bullet"/>
      <w:lvlText w:val=""/>
      <w:lvlJc w:val="left"/>
      <w:pPr>
        <w:tabs>
          <w:tab w:val="num" w:pos="4320"/>
        </w:tabs>
        <w:ind w:left="4320" w:hanging="360"/>
      </w:pPr>
      <w:rPr>
        <w:rFonts w:ascii="Wingdings 3" w:hAnsi="Wingdings 3" w:hint="default"/>
      </w:rPr>
    </w:lvl>
    <w:lvl w:ilvl="6" w:tplc="600C07DE" w:tentative="1">
      <w:start w:val="1"/>
      <w:numFmt w:val="bullet"/>
      <w:lvlText w:val=""/>
      <w:lvlJc w:val="left"/>
      <w:pPr>
        <w:tabs>
          <w:tab w:val="num" w:pos="5040"/>
        </w:tabs>
        <w:ind w:left="5040" w:hanging="360"/>
      </w:pPr>
      <w:rPr>
        <w:rFonts w:ascii="Wingdings 3" w:hAnsi="Wingdings 3" w:hint="default"/>
      </w:rPr>
    </w:lvl>
    <w:lvl w:ilvl="7" w:tplc="31061EE4" w:tentative="1">
      <w:start w:val="1"/>
      <w:numFmt w:val="bullet"/>
      <w:lvlText w:val=""/>
      <w:lvlJc w:val="left"/>
      <w:pPr>
        <w:tabs>
          <w:tab w:val="num" w:pos="5760"/>
        </w:tabs>
        <w:ind w:left="5760" w:hanging="360"/>
      </w:pPr>
      <w:rPr>
        <w:rFonts w:ascii="Wingdings 3" w:hAnsi="Wingdings 3" w:hint="default"/>
      </w:rPr>
    </w:lvl>
    <w:lvl w:ilvl="8" w:tplc="6338E3A6" w:tentative="1">
      <w:start w:val="1"/>
      <w:numFmt w:val="bullet"/>
      <w:lvlText w:val=""/>
      <w:lvlJc w:val="left"/>
      <w:pPr>
        <w:tabs>
          <w:tab w:val="num" w:pos="6480"/>
        </w:tabs>
        <w:ind w:left="6480" w:hanging="360"/>
      </w:pPr>
      <w:rPr>
        <w:rFonts w:ascii="Wingdings 3" w:hAnsi="Wingdings 3" w:hint="default"/>
      </w:rPr>
    </w:lvl>
  </w:abstractNum>
  <w:abstractNum w:abstractNumId="2">
    <w:nsid w:val="0BE0452D"/>
    <w:multiLevelType w:val="hybridMultilevel"/>
    <w:tmpl w:val="21669930"/>
    <w:lvl w:ilvl="0" w:tplc="6BD2F1F2">
      <w:start w:val="1"/>
      <w:numFmt w:val="bullet"/>
      <w:lvlText w:val=""/>
      <w:lvlJc w:val="left"/>
      <w:pPr>
        <w:tabs>
          <w:tab w:val="num" w:pos="720"/>
        </w:tabs>
        <w:ind w:left="720" w:hanging="360"/>
      </w:pPr>
      <w:rPr>
        <w:rFonts w:ascii="Wingdings" w:hAnsi="Wingdings" w:hint="default"/>
      </w:rPr>
    </w:lvl>
    <w:lvl w:ilvl="1" w:tplc="98A8D890" w:tentative="1">
      <w:start w:val="1"/>
      <w:numFmt w:val="bullet"/>
      <w:lvlText w:val=""/>
      <w:lvlJc w:val="left"/>
      <w:pPr>
        <w:tabs>
          <w:tab w:val="num" w:pos="1440"/>
        </w:tabs>
        <w:ind w:left="1440" w:hanging="360"/>
      </w:pPr>
      <w:rPr>
        <w:rFonts w:ascii="Wingdings" w:hAnsi="Wingdings" w:hint="default"/>
      </w:rPr>
    </w:lvl>
    <w:lvl w:ilvl="2" w:tplc="BD40B76E" w:tentative="1">
      <w:start w:val="1"/>
      <w:numFmt w:val="bullet"/>
      <w:lvlText w:val=""/>
      <w:lvlJc w:val="left"/>
      <w:pPr>
        <w:tabs>
          <w:tab w:val="num" w:pos="2160"/>
        </w:tabs>
        <w:ind w:left="2160" w:hanging="360"/>
      </w:pPr>
      <w:rPr>
        <w:rFonts w:ascii="Wingdings" w:hAnsi="Wingdings" w:hint="default"/>
      </w:rPr>
    </w:lvl>
    <w:lvl w:ilvl="3" w:tplc="9C4CBE1E" w:tentative="1">
      <w:start w:val="1"/>
      <w:numFmt w:val="bullet"/>
      <w:lvlText w:val=""/>
      <w:lvlJc w:val="left"/>
      <w:pPr>
        <w:tabs>
          <w:tab w:val="num" w:pos="2880"/>
        </w:tabs>
        <w:ind w:left="2880" w:hanging="360"/>
      </w:pPr>
      <w:rPr>
        <w:rFonts w:ascii="Wingdings" w:hAnsi="Wingdings" w:hint="default"/>
      </w:rPr>
    </w:lvl>
    <w:lvl w:ilvl="4" w:tplc="F8F80C2E" w:tentative="1">
      <w:start w:val="1"/>
      <w:numFmt w:val="bullet"/>
      <w:lvlText w:val=""/>
      <w:lvlJc w:val="left"/>
      <w:pPr>
        <w:tabs>
          <w:tab w:val="num" w:pos="3600"/>
        </w:tabs>
        <w:ind w:left="3600" w:hanging="360"/>
      </w:pPr>
      <w:rPr>
        <w:rFonts w:ascii="Wingdings" w:hAnsi="Wingdings" w:hint="default"/>
      </w:rPr>
    </w:lvl>
    <w:lvl w:ilvl="5" w:tplc="7BB8D3F4" w:tentative="1">
      <w:start w:val="1"/>
      <w:numFmt w:val="bullet"/>
      <w:lvlText w:val=""/>
      <w:lvlJc w:val="left"/>
      <w:pPr>
        <w:tabs>
          <w:tab w:val="num" w:pos="4320"/>
        </w:tabs>
        <w:ind w:left="4320" w:hanging="360"/>
      </w:pPr>
      <w:rPr>
        <w:rFonts w:ascii="Wingdings" w:hAnsi="Wingdings" w:hint="default"/>
      </w:rPr>
    </w:lvl>
    <w:lvl w:ilvl="6" w:tplc="E9DC3E56" w:tentative="1">
      <w:start w:val="1"/>
      <w:numFmt w:val="bullet"/>
      <w:lvlText w:val=""/>
      <w:lvlJc w:val="left"/>
      <w:pPr>
        <w:tabs>
          <w:tab w:val="num" w:pos="5040"/>
        </w:tabs>
        <w:ind w:left="5040" w:hanging="360"/>
      </w:pPr>
      <w:rPr>
        <w:rFonts w:ascii="Wingdings" w:hAnsi="Wingdings" w:hint="default"/>
      </w:rPr>
    </w:lvl>
    <w:lvl w:ilvl="7" w:tplc="F0BE6FBC" w:tentative="1">
      <w:start w:val="1"/>
      <w:numFmt w:val="bullet"/>
      <w:lvlText w:val=""/>
      <w:lvlJc w:val="left"/>
      <w:pPr>
        <w:tabs>
          <w:tab w:val="num" w:pos="5760"/>
        </w:tabs>
        <w:ind w:left="5760" w:hanging="360"/>
      </w:pPr>
      <w:rPr>
        <w:rFonts w:ascii="Wingdings" w:hAnsi="Wingdings" w:hint="default"/>
      </w:rPr>
    </w:lvl>
    <w:lvl w:ilvl="8" w:tplc="EC366FE8" w:tentative="1">
      <w:start w:val="1"/>
      <w:numFmt w:val="bullet"/>
      <w:lvlText w:val=""/>
      <w:lvlJc w:val="left"/>
      <w:pPr>
        <w:tabs>
          <w:tab w:val="num" w:pos="6480"/>
        </w:tabs>
        <w:ind w:left="6480" w:hanging="360"/>
      </w:pPr>
      <w:rPr>
        <w:rFonts w:ascii="Wingdings" w:hAnsi="Wingdings" w:hint="default"/>
      </w:rPr>
    </w:lvl>
  </w:abstractNum>
  <w:abstractNum w:abstractNumId="3">
    <w:nsid w:val="0CE85D9F"/>
    <w:multiLevelType w:val="hybridMultilevel"/>
    <w:tmpl w:val="CB4EF330"/>
    <w:lvl w:ilvl="0" w:tplc="095A1B70">
      <w:start w:val="1"/>
      <w:numFmt w:val="bullet"/>
      <w:lvlText w:val=""/>
      <w:lvlJc w:val="left"/>
      <w:pPr>
        <w:tabs>
          <w:tab w:val="num" w:pos="720"/>
        </w:tabs>
        <w:ind w:left="720" w:hanging="360"/>
      </w:pPr>
      <w:rPr>
        <w:rFonts w:ascii="Wingdings" w:hAnsi="Wingdings" w:hint="default"/>
      </w:rPr>
    </w:lvl>
    <w:lvl w:ilvl="1" w:tplc="F19ED578" w:tentative="1">
      <w:start w:val="1"/>
      <w:numFmt w:val="bullet"/>
      <w:lvlText w:val=""/>
      <w:lvlJc w:val="left"/>
      <w:pPr>
        <w:tabs>
          <w:tab w:val="num" w:pos="1440"/>
        </w:tabs>
        <w:ind w:left="1440" w:hanging="360"/>
      </w:pPr>
      <w:rPr>
        <w:rFonts w:ascii="Wingdings" w:hAnsi="Wingdings" w:hint="default"/>
      </w:rPr>
    </w:lvl>
    <w:lvl w:ilvl="2" w:tplc="E3640BF6" w:tentative="1">
      <w:start w:val="1"/>
      <w:numFmt w:val="bullet"/>
      <w:lvlText w:val=""/>
      <w:lvlJc w:val="left"/>
      <w:pPr>
        <w:tabs>
          <w:tab w:val="num" w:pos="2160"/>
        </w:tabs>
        <w:ind w:left="2160" w:hanging="360"/>
      </w:pPr>
      <w:rPr>
        <w:rFonts w:ascii="Wingdings" w:hAnsi="Wingdings" w:hint="default"/>
      </w:rPr>
    </w:lvl>
    <w:lvl w:ilvl="3" w:tplc="2C9A9E0A" w:tentative="1">
      <w:start w:val="1"/>
      <w:numFmt w:val="bullet"/>
      <w:lvlText w:val=""/>
      <w:lvlJc w:val="left"/>
      <w:pPr>
        <w:tabs>
          <w:tab w:val="num" w:pos="2880"/>
        </w:tabs>
        <w:ind w:left="2880" w:hanging="360"/>
      </w:pPr>
      <w:rPr>
        <w:rFonts w:ascii="Wingdings" w:hAnsi="Wingdings" w:hint="default"/>
      </w:rPr>
    </w:lvl>
    <w:lvl w:ilvl="4" w:tplc="4FD4E254" w:tentative="1">
      <w:start w:val="1"/>
      <w:numFmt w:val="bullet"/>
      <w:lvlText w:val=""/>
      <w:lvlJc w:val="left"/>
      <w:pPr>
        <w:tabs>
          <w:tab w:val="num" w:pos="3600"/>
        </w:tabs>
        <w:ind w:left="3600" w:hanging="360"/>
      </w:pPr>
      <w:rPr>
        <w:rFonts w:ascii="Wingdings" w:hAnsi="Wingdings" w:hint="default"/>
      </w:rPr>
    </w:lvl>
    <w:lvl w:ilvl="5" w:tplc="6CFC66A0" w:tentative="1">
      <w:start w:val="1"/>
      <w:numFmt w:val="bullet"/>
      <w:lvlText w:val=""/>
      <w:lvlJc w:val="left"/>
      <w:pPr>
        <w:tabs>
          <w:tab w:val="num" w:pos="4320"/>
        </w:tabs>
        <w:ind w:left="4320" w:hanging="360"/>
      </w:pPr>
      <w:rPr>
        <w:rFonts w:ascii="Wingdings" w:hAnsi="Wingdings" w:hint="default"/>
      </w:rPr>
    </w:lvl>
    <w:lvl w:ilvl="6" w:tplc="93FCA726" w:tentative="1">
      <w:start w:val="1"/>
      <w:numFmt w:val="bullet"/>
      <w:lvlText w:val=""/>
      <w:lvlJc w:val="left"/>
      <w:pPr>
        <w:tabs>
          <w:tab w:val="num" w:pos="5040"/>
        </w:tabs>
        <w:ind w:left="5040" w:hanging="360"/>
      </w:pPr>
      <w:rPr>
        <w:rFonts w:ascii="Wingdings" w:hAnsi="Wingdings" w:hint="default"/>
      </w:rPr>
    </w:lvl>
    <w:lvl w:ilvl="7" w:tplc="D80CC17A" w:tentative="1">
      <w:start w:val="1"/>
      <w:numFmt w:val="bullet"/>
      <w:lvlText w:val=""/>
      <w:lvlJc w:val="left"/>
      <w:pPr>
        <w:tabs>
          <w:tab w:val="num" w:pos="5760"/>
        </w:tabs>
        <w:ind w:left="5760" w:hanging="360"/>
      </w:pPr>
      <w:rPr>
        <w:rFonts w:ascii="Wingdings" w:hAnsi="Wingdings" w:hint="default"/>
      </w:rPr>
    </w:lvl>
    <w:lvl w:ilvl="8" w:tplc="DB3AB9B4" w:tentative="1">
      <w:start w:val="1"/>
      <w:numFmt w:val="bullet"/>
      <w:lvlText w:val=""/>
      <w:lvlJc w:val="left"/>
      <w:pPr>
        <w:tabs>
          <w:tab w:val="num" w:pos="6480"/>
        </w:tabs>
        <w:ind w:left="6480" w:hanging="360"/>
      </w:pPr>
      <w:rPr>
        <w:rFonts w:ascii="Wingdings" w:hAnsi="Wingdings" w:hint="default"/>
      </w:rPr>
    </w:lvl>
  </w:abstractNum>
  <w:abstractNum w:abstractNumId="4">
    <w:nsid w:val="118423AF"/>
    <w:multiLevelType w:val="hybridMultilevel"/>
    <w:tmpl w:val="2222CFA0"/>
    <w:lvl w:ilvl="0" w:tplc="0D4A3B8E">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276666C"/>
    <w:multiLevelType w:val="hybridMultilevel"/>
    <w:tmpl w:val="F97E178A"/>
    <w:lvl w:ilvl="0" w:tplc="9008F100">
      <w:start w:val="1"/>
      <w:numFmt w:val="bullet"/>
      <w:lvlText w:val=""/>
      <w:lvlJc w:val="left"/>
      <w:pPr>
        <w:tabs>
          <w:tab w:val="num" w:pos="720"/>
        </w:tabs>
        <w:ind w:left="720" w:hanging="360"/>
      </w:pPr>
      <w:rPr>
        <w:rFonts w:ascii="Wingdings" w:hAnsi="Wingdings" w:hint="default"/>
      </w:rPr>
    </w:lvl>
    <w:lvl w:ilvl="1" w:tplc="3E967040" w:tentative="1">
      <w:start w:val="1"/>
      <w:numFmt w:val="bullet"/>
      <w:lvlText w:val=""/>
      <w:lvlJc w:val="left"/>
      <w:pPr>
        <w:tabs>
          <w:tab w:val="num" w:pos="1440"/>
        </w:tabs>
        <w:ind w:left="1440" w:hanging="360"/>
      </w:pPr>
      <w:rPr>
        <w:rFonts w:ascii="Wingdings" w:hAnsi="Wingdings" w:hint="default"/>
      </w:rPr>
    </w:lvl>
    <w:lvl w:ilvl="2" w:tplc="A27E2630" w:tentative="1">
      <w:start w:val="1"/>
      <w:numFmt w:val="bullet"/>
      <w:lvlText w:val=""/>
      <w:lvlJc w:val="left"/>
      <w:pPr>
        <w:tabs>
          <w:tab w:val="num" w:pos="2160"/>
        </w:tabs>
        <w:ind w:left="2160" w:hanging="360"/>
      </w:pPr>
      <w:rPr>
        <w:rFonts w:ascii="Wingdings" w:hAnsi="Wingdings" w:hint="default"/>
      </w:rPr>
    </w:lvl>
    <w:lvl w:ilvl="3" w:tplc="5678C4A4" w:tentative="1">
      <w:start w:val="1"/>
      <w:numFmt w:val="bullet"/>
      <w:lvlText w:val=""/>
      <w:lvlJc w:val="left"/>
      <w:pPr>
        <w:tabs>
          <w:tab w:val="num" w:pos="2880"/>
        </w:tabs>
        <w:ind w:left="2880" w:hanging="360"/>
      </w:pPr>
      <w:rPr>
        <w:rFonts w:ascii="Wingdings" w:hAnsi="Wingdings" w:hint="default"/>
      </w:rPr>
    </w:lvl>
    <w:lvl w:ilvl="4" w:tplc="847045F8" w:tentative="1">
      <w:start w:val="1"/>
      <w:numFmt w:val="bullet"/>
      <w:lvlText w:val=""/>
      <w:lvlJc w:val="left"/>
      <w:pPr>
        <w:tabs>
          <w:tab w:val="num" w:pos="3600"/>
        </w:tabs>
        <w:ind w:left="3600" w:hanging="360"/>
      </w:pPr>
      <w:rPr>
        <w:rFonts w:ascii="Wingdings" w:hAnsi="Wingdings" w:hint="default"/>
      </w:rPr>
    </w:lvl>
    <w:lvl w:ilvl="5" w:tplc="B808A85A" w:tentative="1">
      <w:start w:val="1"/>
      <w:numFmt w:val="bullet"/>
      <w:lvlText w:val=""/>
      <w:lvlJc w:val="left"/>
      <w:pPr>
        <w:tabs>
          <w:tab w:val="num" w:pos="4320"/>
        </w:tabs>
        <w:ind w:left="4320" w:hanging="360"/>
      </w:pPr>
      <w:rPr>
        <w:rFonts w:ascii="Wingdings" w:hAnsi="Wingdings" w:hint="default"/>
      </w:rPr>
    </w:lvl>
    <w:lvl w:ilvl="6" w:tplc="1F903DBE" w:tentative="1">
      <w:start w:val="1"/>
      <w:numFmt w:val="bullet"/>
      <w:lvlText w:val=""/>
      <w:lvlJc w:val="left"/>
      <w:pPr>
        <w:tabs>
          <w:tab w:val="num" w:pos="5040"/>
        </w:tabs>
        <w:ind w:left="5040" w:hanging="360"/>
      </w:pPr>
      <w:rPr>
        <w:rFonts w:ascii="Wingdings" w:hAnsi="Wingdings" w:hint="default"/>
      </w:rPr>
    </w:lvl>
    <w:lvl w:ilvl="7" w:tplc="25D820FE" w:tentative="1">
      <w:start w:val="1"/>
      <w:numFmt w:val="bullet"/>
      <w:lvlText w:val=""/>
      <w:lvlJc w:val="left"/>
      <w:pPr>
        <w:tabs>
          <w:tab w:val="num" w:pos="5760"/>
        </w:tabs>
        <w:ind w:left="5760" w:hanging="360"/>
      </w:pPr>
      <w:rPr>
        <w:rFonts w:ascii="Wingdings" w:hAnsi="Wingdings" w:hint="default"/>
      </w:rPr>
    </w:lvl>
    <w:lvl w:ilvl="8" w:tplc="2CEA9250" w:tentative="1">
      <w:start w:val="1"/>
      <w:numFmt w:val="bullet"/>
      <w:lvlText w:val=""/>
      <w:lvlJc w:val="left"/>
      <w:pPr>
        <w:tabs>
          <w:tab w:val="num" w:pos="6480"/>
        </w:tabs>
        <w:ind w:left="6480" w:hanging="360"/>
      </w:pPr>
      <w:rPr>
        <w:rFonts w:ascii="Wingdings" w:hAnsi="Wingdings" w:hint="default"/>
      </w:rPr>
    </w:lvl>
  </w:abstractNum>
  <w:abstractNum w:abstractNumId="6">
    <w:nsid w:val="132067FA"/>
    <w:multiLevelType w:val="hybridMultilevel"/>
    <w:tmpl w:val="636EEAF2"/>
    <w:lvl w:ilvl="0" w:tplc="DB38A83A">
      <w:start w:val="1"/>
      <w:numFmt w:val="bullet"/>
      <w:lvlText w:val=""/>
      <w:lvlJc w:val="left"/>
      <w:pPr>
        <w:tabs>
          <w:tab w:val="num" w:pos="720"/>
        </w:tabs>
        <w:ind w:left="720" w:hanging="360"/>
      </w:pPr>
      <w:rPr>
        <w:rFonts w:ascii="Wingdings" w:hAnsi="Wingdings" w:hint="default"/>
      </w:rPr>
    </w:lvl>
    <w:lvl w:ilvl="1" w:tplc="34CA8D22" w:tentative="1">
      <w:start w:val="1"/>
      <w:numFmt w:val="bullet"/>
      <w:lvlText w:val=""/>
      <w:lvlJc w:val="left"/>
      <w:pPr>
        <w:tabs>
          <w:tab w:val="num" w:pos="1440"/>
        </w:tabs>
        <w:ind w:left="1440" w:hanging="360"/>
      </w:pPr>
      <w:rPr>
        <w:rFonts w:ascii="Wingdings" w:hAnsi="Wingdings" w:hint="default"/>
      </w:rPr>
    </w:lvl>
    <w:lvl w:ilvl="2" w:tplc="C05896A4" w:tentative="1">
      <w:start w:val="1"/>
      <w:numFmt w:val="bullet"/>
      <w:lvlText w:val=""/>
      <w:lvlJc w:val="left"/>
      <w:pPr>
        <w:tabs>
          <w:tab w:val="num" w:pos="2160"/>
        </w:tabs>
        <w:ind w:left="2160" w:hanging="360"/>
      </w:pPr>
      <w:rPr>
        <w:rFonts w:ascii="Wingdings" w:hAnsi="Wingdings" w:hint="default"/>
      </w:rPr>
    </w:lvl>
    <w:lvl w:ilvl="3" w:tplc="78360E58" w:tentative="1">
      <w:start w:val="1"/>
      <w:numFmt w:val="bullet"/>
      <w:lvlText w:val=""/>
      <w:lvlJc w:val="left"/>
      <w:pPr>
        <w:tabs>
          <w:tab w:val="num" w:pos="2880"/>
        </w:tabs>
        <w:ind w:left="2880" w:hanging="360"/>
      </w:pPr>
      <w:rPr>
        <w:rFonts w:ascii="Wingdings" w:hAnsi="Wingdings" w:hint="default"/>
      </w:rPr>
    </w:lvl>
    <w:lvl w:ilvl="4" w:tplc="BAAAC0C0" w:tentative="1">
      <w:start w:val="1"/>
      <w:numFmt w:val="bullet"/>
      <w:lvlText w:val=""/>
      <w:lvlJc w:val="left"/>
      <w:pPr>
        <w:tabs>
          <w:tab w:val="num" w:pos="3600"/>
        </w:tabs>
        <w:ind w:left="3600" w:hanging="360"/>
      </w:pPr>
      <w:rPr>
        <w:rFonts w:ascii="Wingdings" w:hAnsi="Wingdings" w:hint="default"/>
      </w:rPr>
    </w:lvl>
    <w:lvl w:ilvl="5" w:tplc="FBD024F4" w:tentative="1">
      <w:start w:val="1"/>
      <w:numFmt w:val="bullet"/>
      <w:lvlText w:val=""/>
      <w:lvlJc w:val="left"/>
      <w:pPr>
        <w:tabs>
          <w:tab w:val="num" w:pos="4320"/>
        </w:tabs>
        <w:ind w:left="4320" w:hanging="360"/>
      </w:pPr>
      <w:rPr>
        <w:rFonts w:ascii="Wingdings" w:hAnsi="Wingdings" w:hint="default"/>
      </w:rPr>
    </w:lvl>
    <w:lvl w:ilvl="6" w:tplc="2B8C0D9C" w:tentative="1">
      <w:start w:val="1"/>
      <w:numFmt w:val="bullet"/>
      <w:lvlText w:val=""/>
      <w:lvlJc w:val="left"/>
      <w:pPr>
        <w:tabs>
          <w:tab w:val="num" w:pos="5040"/>
        </w:tabs>
        <w:ind w:left="5040" w:hanging="360"/>
      </w:pPr>
      <w:rPr>
        <w:rFonts w:ascii="Wingdings" w:hAnsi="Wingdings" w:hint="default"/>
      </w:rPr>
    </w:lvl>
    <w:lvl w:ilvl="7" w:tplc="63728CA4" w:tentative="1">
      <w:start w:val="1"/>
      <w:numFmt w:val="bullet"/>
      <w:lvlText w:val=""/>
      <w:lvlJc w:val="left"/>
      <w:pPr>
        <w:tabs>
          <w:tab w:val="num" w:pos="5760"/>
        </w:tabs>
        <w:ind w:left="5760" w:hanging="360"/>
      </w:pPr>
      <w:rPr>
        <w:rFonts w:ascii="Wingdings" w:hAnsi="Wingdings" w:hint="default"/>
      </w:rPr>
    </w:lvl>
    <w:lvl w:ilvl="8" w:tplc="D6B46B6A" w:tentative="1">
      <w:start w:val="1"/>
      <w:numFmt w:val="bullet"/>
      <w:lvlText w:val=""/>
      <w:lvlJc w:val="left"/>
      <w:pPr>
        <w:tabs>
          <w:tab w:val="num" w:pos="6480"/>
        </w:tabs>
        <w:ind w:left="6480" w:hanging="360"/>
      </w:pPr>
      <w:rPr>
        <w:rFonts w:ascii="Wingdings" w:hAnsi="Wingdings" w:hint="default"/>
      </w:rPr>
    </w:lvl>
  </w:abstractNum>
  <w:abstractNum w:abstractNumId="7">
    <w:nsid w:val="17861C39"/>
    <w:multiLevelType w:val="hybridMultilevel"/>
    <w:tmpl w:val="C41888E8"/>
    <w:lvl w:ilvl="0" w:tplc="BE229ABE">
      <w:start w:val="1"/>
      <w:numFmt w:val="bullet"/>
      <w:lvlText w:val="•"/>
      <w:lvlJc w:val="left"/>
      <w:pPr>
        <w:tabs>
          <w:tab w:val="num" w:pos="720"/>
        </w:tabs>
        <w:ind w:left="720" w:hanging="360"/>
      </w:pPr>
      <w:rPr>
        <w:rFonts w:ascii="Arial" w:hAnsi="Arial" w:hint="default"/>
      </w:rPr>
    </w:lvl>
    <w:lvl w:ilvl="1" w:tplc="D64225C4" w:tentative="1">
      <w:start w:val="1"/>
      <w:numFmt w:val="bullet"/>
      <w:lvlText w:val="•"/>
      <w:lvlJc w:val="left"/>
      <w:pPr>
        <w:tabs>
          <w:tab w:val="num" w:pos="1440"/>
        </w:tabs>
        <w:ind w:left="1440" w:hanging="360"/>
      </w:pPr>
      <w:rPr>
        <w:rFonts w:ascii="Arial" w:hAnsi="Arial" w:hint="default"/>
      </w:rPr>
    </w:lvl>
    <w:lvl w:ilvl="2" w:tplc="4920CEAA" w:tentative="1">
      <w:start w:val="1"/>
      <w:numFmt w:val="bullet"/>
      <w:lvlText w:val="•"/>
      <w:lvlJc w:val="left"/>
      <w:pPr>
        <w:tabs>
          <w:tab w:val="num" w:pos="2160"/>
        </w:tabs>
        <w:ind w:left="2160" w:hanging="360"/>
      </w:pPr>
      <w:rPr>
        <w:rFonts w:ascii="Arial" w:hAnsi="Arial" w:hint="default"/>
      </w:rPr>
    </w:lvl>
    <w:lvl w:ilvl="3" w:tplc="FD44C988" w:tentative="1">
      <w:start w:val="1"/>
      <w:numFmt w:val="bullet"/>
      <w:lvlText w:val="•"/>
      <w:lvlJc w:val="left"/>
      <w:pPr>
        <w:tabs>
          <w:tab w:val="num" w:pos="2880"/>
        </w:tabs>
        <w:ind w:left="2880" w:hanging="360"/>
      </w:pPr>
      <w:rPr>
        <w:rFonts w:ascii="Arial" w:hAnsi="Arial" w:hint="default"/>
      </w:rPr>
    </w:lvl>
    <w:lvl w:ilvl="4" w:tplc="1082B2D4" w:tentative="1">
      <w:start w:val="1"/>
      <w:numFmt w:val="bullet"/>
      <w:lvlText w:val="•"/>
      <w:lvlJc w:val="left"/>
      <w:pPr>
        <w:tabs>
          <w:tab w:val="num" w:pos="3600"/>
        </w:tabs>
        <w:ind w:left="3600" w:hanging="360"/>
      </w:pPr>
      <w:rPr>
        <w:rFonts w:ascii="Arial" w:hAnsi="Arial" w:hint="default"/>
      </w:rPr>
    </w:lvl>
    <w:lvl w:ilvl="5" w:tplc="121E5C1C" w:tentative="1">
      <w:start w:val="1"/>
      <w:numFmt w:val="bullet"/>
      <w:lvlText w:val="•"/>
      <w:lvlJc w:val="left"/>
      <w:pPr>
        <w:tabs>
          <w:tab w:val="num" w:pos="4320"/>
        </w:tabs>
        <w:ind w:left="4320" w:hanging="360"/>
      </w:pPr>
      <w:rPr>
        <w:rFonts w:ascii="Arial" w:hAnsi="Arial" w:hint="default"/>
      </w:rPr>
    </w:lvl>
    <w:lvl w:ilvl="6" w:tplc="2A4C019E" w:tentative="1">
      <w:start w:val="1"/>
      <w:numFmt w:val="bullet"/>
      <w:lvlText w:val="•"/>
      <w:lvlJc w:val="left"/>
      <w:pPr>
        <w:tabs>
          <w:tab w:val="num" w:pos="5040"/>
        </w:tabs>
        <w:ind w:left="5040" w:hanging="360"/>
      </w:pPr>
      <w:rPr>
        <w:rFonts w:ascii="Arial" w:hAnsi="Arial" w:hint="default"/>
      </w:rPr>
    </w:lvl>
    <w:lvl w:ilvl="7" w:tplc="7FD6CD52" w:tentative="1">
      <w:start w:val="1"/>
      <w:numFmt w:val="bullet"/>
      <w:lvlText w:val="•"/>
      <w:lvlJc w:val="left"/>
      <w:pPr>
        <w:tabs>
          <w:tab w:val="num" w:pos="5760"/>
        </w:tabs>
        <w:ind w:left="5760" w:hanging="360"/>
      </w:pPr>
      <w:rPr>
        <w:rFonts w:ascii="Arial" w:hAnsi="Arial" w:hint="default"/>
      </w:rPr>
    </w:lvl>
    <w:lvl w:ilvl="8" w:tplc="6C3A8460" w:tentative="1">
      <w:start w:val="1"/>
      <w:numFmt w:val="bullet"/>
      <w:lvlText w:val="•"/>
      <w:lvlJc w:val="left"/>
      <w:pPr>
        <w:tabs>
          <w:tab w:val="num" w:pos="6480"/>
        </w:tabs>
        <w:ind w:left="6480" w:hanging="360"/>
      </w:pPr>
      <w:rPr>
        <w:rFonts w:ascii="Arial" w:hAnsi="Arial" w:hint="default"/>
      </w:rPr>
    </w:lvl>
  </w:abstractNum>
  <w:abstractNum w:abstractNumId="8">
    <w:nsid w:val="1FD43C7B"/>
    <w:multiLevelType w:val="hybridMultilevel"/>
    <w:tmpl w:val="D60E732A"/>
    <w:lvl w:ilvl="0" w:tplc="720A6D1C">
      <w:start w:val="1"/>
      <w:numFmt w:val="bullet"/>
      <w:lvlText w:val=""/>
      <w:lvlJc w:val="left"/>
      <w:pPr>
        <w:tabs>
          <w:tab w:val="num" w:pos="720"/>
        </w:tabs>
        <w:ind w:left="720" w:hanging="360"/>
      </w:pPr>
      <w:rPr>
        <w:rFonts w:ascii="Wingdings" w:hAnsi="Wingdings" w:hint="default"/>
      </w:rPr>
    </w:lvl>
    <w:lvl w:ilvl="1" w:tplc="492C8218" w:tentative="1">
      <w:start w:val="1"/>
      <w:numFmt w:val="bullet"/>
      <w:lvlText w:val=""/>
      <w:lvlJc w:val="left"/>
      <w:pPr>
        <w:tabs>
          <w:tab w:val="num" w:pos="1440"/>
        </w:tabs>
        <w:ind w:left="1440" w:hanging="360"/>
      </w:pPr>
      <w:rPr>
        <w:rFonts w:ascii="Wingdings" w:hAnsi="Wingdings" w:hint="default"/>
      </w:rPr>
    </w:lvl>
    <w:lvl w:ilvl="2" w:tplc="66729842" w:tentative="1">
      <w:start w:val="1"/>
      <w:numFmt w:val="bullet"/>
      <w:lvlText w:val=""/>
      <w:lvlJc w:val="left"/>
      <w:pPr>
        <w:tabs>
          <w:tab w:val="num" w:pos="2160"/>
        </w:tabs>
        <w:ind w:left="2160" w:hanging="360"/>
      </w:pPr>
      <w:rPr>
        <w:rFonts w:ascii="Wingdings" w:hAnsi="Wingdings" w:hint="default"/>
      </w:rPr>
    </w:lvl>
    <w:lvl w:ilvl="3" w:tplc="81E8461E" w:tentative="1">
      <w:start w:val="1"/>
      <w:numFmt w:val="bullet"/>
      <w:lvlText w:val=""/>
      <w:lvlJc w:val="left"/>
      <w:pPr>
        <w:tabs>
          <w:tab w:val="num" w:pos="2880"/>
        </w:tabs>
        <w:ind w:left="2880" w:hanging="360"/>
      </w:pPr>
      <w:rPr>
        <w:rFonts w:ascii="Wingdings" w:hAnsi="Wingdings" w:hint="default"/>
      </w:rPr>
    </w:lvl>
    <w:lvl w:ilvl="4" w:tplc="75BC12E4" w:tentative="1">
      <w:start w:val="1"/>
      <w:numFmt w:val="bullet"/>
      <w:lvlText w:val=""/>
      <w:lvlJc w:val="left"/>
      <w:pPr>
        <w:tabs>
          <w:tab w:val="num" w:pos="3600"/>
        </w:tabs>
        <w:ind w:left="3600" w:hanging="360"/>
      </w:pPr>
      <w:rPr>
        <w:rFonts w:ascii="Wingdings" w:hAnsi="Wingdings" w:hint="default"/>
      </w:rPr>
    </w:lvl>
    <w:lvl w:ilvl="5" w:tplc="119A8D78" w:tentative="1">
      <w:start w:val="1"/>
      <w:numFmt w:val="bullet"/>
      <w:lvlText w:val=""/>
      <w:lvlJc w:val="left"/>
      <w:pPr>
        <w:tabs>
          <w:tab w:val="num" w:pos="4320"/>
        </w:tabs>
        <w:ind w:left="4320" w:hanging="360"/>
      </w:pPr>
      <w:rPr>
        <w:rFonts w:ascii="Wingdings" w:hAnsi="Wingdings" w:hint="default"/>
      </w:rPr>
    </w:lvl>
    <w:lvl w:ilvl="6" w:tplc="D884CF1A" w:tentative="1">
      <w:start w:val="1"/>
      <w:numFmt w:val="bullet"/>
      <w:lvlText w:val=""/>
      <w:lvlJc w:val="left"/>
      <w:pPr>
        <w:tabs>
          <w:tab w:val="num" w:pos="5040"/>
        </w:tabs>
        <w:ind w:left="5040" w:hanging="360"/>
      </w:pPr>
      <w:rPr>
        <w:rFonts w:ascii="Wingdings" w:hAnsi="Wingdings" w:hint="default"/>
      </w:rPr>
    </w:lvl>
    <w:lvl w:ilvl="7" w:tplc="9E98C678" w:tentative="1">
      <w:start w:val="1"/>
      <w:numFmt w:val="bullet"/>
      <w:lvlText w:val=""/>
      <w:lvlJc w:val="left"/>
      <w:pPr>
        <w:tabs>
          <w:tab w:val="num" w:pos="5760"/>
        </w:tabs>
        <w:ind w:left="5760" w:hanging="360"/>
      </w:pPr>
      <w:rPr>
        <w:rFonts w:ascii="Wingdings" w:hAnsi="Wingdings" w:hint="default"/>
      </w:rPr>
    </w:lvl>
    <w:lvl w:ilvl="8" w:tplc="86108978" w:tentative="1">
      <w:start w:val="1"/>
      <w:numFmt w:val="bullet"/>
      <w:lvlText w:val=""/>
      <w:lvlJc w:val="left"/>
      <w:pPr>
        <w:tabs>
          <w:tab w:val="num" w:pos="6480"/>
        </w:tabs>
        <w:ind w:left="6480" w:hanging="360"/>
      </w:pPr>
      <w:rPr>
        <w:rFonts w:ascii="Wingdings" w:hAnsi="Wingdings" w:hint="default"/>
      </w:rPr>
    </w:lvl>
  </w:abstractNum>
  <w:abstractNum w:abstractNumId="9">
    <w:nsid w:val="218355BF"/>
    <w:multiLevelType w:val="hybridMultilevel"/>
    <w:tmpl w:val="4F027ABA"/>
    <w:lvl w:ilvl="0" w:tplc="01543D6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87E1401"/>
    <w:multiLevelType w:val="hybridMultilevel"/>
    <w:tmpl w:val="2B1644E4"/>
    <w:lvl w:ilvl="0" w:tplc="5194FFE2">
      <w:start w:val="4"/>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88F3F20"/>
    <w:multiLevelType w:val="hybridMultilevel"/>
    <w:tmpl w:val="D0387C36"/>
    <w:lvl w:ilvl="0" w:tplc="A9CEAD46">
      <w:start w:val="1"/>
      <w:numFmt w:val="bullet"/>
      <w:lvlText w:val=""/>
      <w:lvlJc w:val="left"/>
      <w:pPr>
        <w:tabs>
          <w:tab w:val="num" w:pos="720"/>
        </w:tabs>
        <w:ind w:left="720" w:hanging="360"/>
      </w:pPr>
      <w:rPr>
        <w:rFonts w:ascii="Wingdings 3" w:hAnsi="Wingdings 3" w:hint="default"/>
      </w:rPr>
    </w:lvl>
    <w:lvl w:ilvl="1" w:tplc="01E870DE" w:tentative="1">
      <w:start w:val="1"/>
      <w:numFmt w:val="bullet"/>
      <w:lvlText w:val=""/>
      <w:lvlJc w:val="left"/>
      <w:pPr>
        <w:tabs>
          <w:tab w:val="num" w:pos="1440"/>
        </w:tabs>
        <w:ind w:left="1440" w:hanging="360"/>
      </w:pPr>
      <w:rPr>
        <w:rFonts w:ascii="Wingdings 3" w:hAnsi="Wingdings 3" w:hint="default"/>
      </w:rPr>
    </w:lvl>
    <w:lvl w:ilvl="2" w:tplc="5F5E1108" w:tentative="1">
      <w:start w:val="1"/>
      <w:numFmt w:val="bullet"/>
      <w:lvlText w:val=""/>
      <w:lvlJc w:val="left"/>
      <w:pPr>
        <w:tabs>
          <w:tab w:val="num" w:pos="2160"/>
        </w:tabs>
        <w:ind w:left="2160" w:hanging="360"/>
      </w:pPr>
      <w:rPr>
        <w:rFonts w:ascii="Wingdings 3" w:hAnsi="Wingdings 3" w:hint="default"/>
      </w:rPr>
    </w:lvl>
    <w:lvl w:ilvl="3" w:tplc="B0CE6EC2" w:tentative="1">
      <w:start w:val="1"/>
      <w:numFmt w:val="bullet"/>
      <w:lvlText w:val=""/>
      <w:lvlJc w:val="left"/>
      <w:pPr>
        <w:tabs>
          <w:tab w:val="num" w:pos="2880"/>
        </w:tabs>
        <w:ind w:left="2880" w:hanging="360"/>
      </w:pPr>
      <w:rPr>
        <w:rFonts w:ascii="Wingdings 3" w:hAnsi="Wingdings 3" w:hint="default"/>
      </w:rPr>
    </w:lvl>
    <w:lvl w:ilvl="4" w:tplc="86F291C0" w:tentative="1">
      <w:start w:val="1"/>
      <w:numFmt w:val="bullet"/>
      <w:lvlText w:val=""/>
      <w:lvlJc w:val="left"/>
      <w:pPr>
        <w:tabs>
          <w:tab w:val="num" w:pos="3600"/>
        </w:tabs>
        <w:ind w:left="3600" w:hanging="360"/>
      </w:pPr>
      <w:rPr>
        <w:rFonts w:ascii="Wingdings 3" w:hAnsi="Wingdings 3" w:hint="default"/>
      </w:rPr>
    </w:lvl>
    <w:lvl w:ilvl="5" w:tplc="F2DA1DF6" w:tentative="1">
      <w:start w:val="1"/>
      <w:numFmt w:val="bullet"/>
      <w:lvlText w:val=""/>
      <w:lvlJc w:val="left"/>
      <w:pPr>
        <w:tabs>
          <w:tab w:val="num" w:pos="4320"/>
        </w:tabs>
        <w:ind w:left="4320" w:hanging="360"/>
      </w:pPr>
      <w:rPr>
        <w:rFonts w:ascii="Wingdings 3" w:hAnsi="Wingdings 3" w:hint="default"/>
      </w:rPr>
    </w:lvl>
    <w:lvl w:ilvl="6" w:tplc="C2DE6746" w:tentative="1">
      <w:start w:val="1"/>
      <w:numFmt w:val="bullet"/>
      <w:lvlText w:val=""/>
      <w:lvlJc w:val="left"/>
      <w:pPr>
        <w:tabs>
          <w:tab w:val="num" w:pos="5040"/>
        </w:tabs>
        <w:ind w:left="5040" w:hanging="360"/>
      </w:pPr>
      <w:rPr>
        <w:rFonts w:ascii="Wingdings 3" w:hAnsi="Wingdings 3" w:hint="default"/>
      </w:rPr>
    </w:lvl>
    <w:lvl w:ilvl="7" w:tplc="599295E6" w:tentative="1">
      <w:start w:val="1"/>
      <w:numFmt w:val="bullet"/>
      <w:lvlText w:val=""/>
      <w:lvlJc w:val="left"/>
      <w:pPr>
        <w:tabs>
          <w:tab w:val="num" w:pos="5760"/>
        </w:tabs>
        <w:ind w:left="5760" w:hanging="360"/>
      </w:pPr>
      <w:rPr>
        <w:rFonts w:ascii="Wingdings 3" w:hAnsi="Wingdings 3" w:hint="default"/>
      </w:rPr>
    </w:lvl>
    <w:lvl w:ilvl="8" w:tplc="21449850" w:tentative="1">
      <w:start w:val="1"/>
      <w:numFmt w:val="bullet"/>
      <w:lvlText w:val=""/>
      <w:lvlJc w:val="left"/>
      <w:pPr>
        <w:tabs>
          <w:tab w:val="num" w:pos="6480"/>
        </w:tabs>
        <w:ind w:left="6480" w:hanging="360"/>
      </w:pPr>
      <w:rPr>
        <w:rFonts w:ascii="Wingdings 3" w:hAnsi="Wingdings 3" w:hint="default"/>
      </w:rPr>
    </w:lvl>
  </w:abstractNum>
  <w:abstractNum w:abstractNumId="12">
    <w:nsid w:val="29EC6F1B"/>
    <w:multiLevelType w:val="hybridMultilevel"/>
    <w:tmpl w:val="75F4A73E"/>
    <w:lvl w:ilvl="0" w:tplc="6E96E32C">
      <w:start w:val="1"/>
      <w:numFmt w:val="bullet"/>
      <w:lvlText w:val=" "/>
      <w:lvlJc w:val="left"/>
      <w:pPr>
        <w:tabs>
          <w:tab w:val="num" w:pos="720"/>
        </w:tabs>
        <w:ind w:left="720" w:hanging="360"/>
      </w:pPr>
      <w:rPr>
        <w:rFonts w:ascii="Calibri" w:hAnsi="Calibri" w:hint="default"/>
      </w:rPr>
    </w:lvl>
    <w:lvl w:ilvl="1" w:tplc="C14C2604" w:tentative="1">
      <w:start w:val="1"/>
      <w:numFmt w:val="bullet"/>
      <w:lvlText w:val=" "/>
      <w:lvlJc w:val="left"/>
      <w:pPr>
        <w:tabs>
          <w:tab w:val="num" w:pos="1440"/>
        </w:tabs>
        <w:ind w:left="1440" w:hanging="360"/>
      </w:pPr>
      <w:rPr>
        <w:rFonts w:ascii="Calibri" w:hAnsi="Calibri" w:hint="default"/>
      </w:rPr>
    </w:lvl>
    <w:lvl w:ilvl="2" w:tplc="F49E192E" w:tentative="1">
      <w:start w:val="1"/>
      <w:numFmt w:val="bullet"/>
      <w:lvlText w:val=" "/>
      <w:lvlJc w:val="left"/>
      <w:pPr>
        <w:tabs>
          <w:tab w:val="num" w:pos="2160"/>
        </w:tabs>
        <w:ind w:left="2160" w:hanging="360"/>
      </w:pPr>
      <w:rPr>
        <w:rFonts w:ascii="Calibri" w:hAnsi="Calibri" w:hint="default"/>
      </w:rPr>
    </w:lvl>
    <w:lvl w:ilvl="3" w:tplc="7A2417DE" w:tentative="1">
      <w:start w:val="1"/>
      <w:numFmt w:val="bullet"/>
      <w:lvlText w:val=" "/>
      <w:lvlJc w:val="left"/>
      <w:pPr>
        <w:tabs>
          <w:tab w:val="num" w:pos="2880"/>
        </w:tabs>
        <w:ind w:left="2880" w:hanging="360"/>
      </w:pPr>
      <w:rPr>
        <w:rFonts w:ascii="Calibri" w:hAnsi="Calibri" w:hint="default"/>
      </w:rPr>
    </w:lvl>
    <w:lvl w:ilvl="4" w:tplc="EB76C362" w:tentative="1">
      <w:start w:val="1"/>
      <w:numFmt w:val="bullet"/>
      <w:lvlText w:val=" "/>
      <w:lvlJc w:val="left"/>
      <w:pPr>
        <w:tabs>
          <w:tab w:val="num" w:pos="3600"/>
        </w:tabs>
        <w:ind w:left="3600" w:hanging="360"/>
      </w:pPr>
      <w:rPr>
        <w:rFonts w:ascii="Calibri" w:hAnsi="Calibri" w:hint="default"/>
      </w:rPr>
    </w:lvl>
    <w:lvl w:ilvl="5" w:tplc="3F8C3D30" w:tentative="1">
      <w:start w:val="1"/>
      <w:numFmt w:val="bullet"/>
      <w:lvlText w:val=" "/>
      <w:lvlJc w:val="left"/>
      <w:pPr>
        <w:tabs>
          <w:tab w:val="num" w:pos="4320"/>
        </w:tabs>
        <w:ind w:left="4320" w:hanging="360"/>
      </w:pPr>
      <w:rPr>
        <w:rFonts w:ascii="Calibri" w:hAnsi="Calibri" w:hint="default"/>
      </w:rPr>
    </w:lvl>
    <w:lvl w:ilvl="6" w:tplc="C7742A38" w:tentative="1">
      <w:start w:val="1"/>
      <w:numFmt w:val="bullet"/>
      <w:lvlText w:val=" "/>
      <w:lvlJc w:val="left"/>
      <w:pPr>
        <w:tabs>
          <w:tab w:val="num" w:pos="5040"/>
        </w:tabs>
        <w:ind w:left="5040" w:hanging="360"/>
      </w:pPr>
      <w:rPr>
        <w:rFonts w:ascii="Calibri" w:hAnsi="Calibri" w:hint="default"/>
      </w:rPr>
    </w:lvl>
    <w:lvl w:ilvl="7" w:tplc="159A3A6A" w:tentative="1">
      <w:start w:val="1"/>
      <w:numFmt w:val="bullet"/>
      <w:lvlText w:val=" "/>
      <w:lvlJc w:val="left"/>
      <w:pPr>
        <w:tabs>
          <w:tab w:val="num" w:pos="5760"/>
        </w:tabs>
        <w:ind w:left="5760" w:hanging="360"/>
      </w:pPr>
      <w:rPr>
        <w:rFonts w:ascii="Calibri" w:hAnsi="Calibri" w:hint="default"/>
      </w:rPr>
    </w:lvl>
    <w:lvl w:ilvl="8" w:tplc="732832D2" w:tentative="1">
      <w:start w:val="1"/>
      <w:numFmt w:val="bullet"/>
      <w:lvlText w:val=" "/>
      <w:lvlJc w:val="left"/>
      <w:pPr>
        <w:tabs>
          <w:tab w:val="num" w:pos="6480"/>
        </w:tabs>
        <w:ind w:left="6480" w:hanging="360"/>
      </w:pPr>
      <w:rPr>
        <w:rFonts w:ascii="Calibri" w:hAnsi="Calibri" w:hint="default"/>
      </w:rPr>
    </w:lvl>
  </w:abstractNum>
  <w:abstractNum w:abstractNumId="13">
    <w:nsid w:val="2B52197A"/>
    <w:multiLevelType w:val="hybridMultilevel"/>
    <w:tmpl w:val="2D72DAEA"/>
    <w:lvl w:ilvl="0" w:tplc="01B2877C">
      <w:start w:val="1"/>
      <w:numFmt w:val="bullet"/>
      <w:lvlText w:val="-"/>
      <w:lvlJc w:val="left"/>
      <w:pPr>
        <w:tabs>
          <w:tab w:val="num" w:pos="720"/>
        </w:tabs>
        <w:ind w:left="720" w:hanging="360"/>
      </w:pPr>
      <w:rPr>
        <w:rFonts w:ascii="Times New Roman" w:hAnsi="Times New Roman" w:hint="default"/>
      </w:rPr>
    </w:lvl>
    <w:lvl w:ilvl="1" w:tplc="004468FA" w:tentative="1">
      <w:start w:val="1"/>
      <w:numFmt w:val="bullet"/>
      <w:lvlText w:val="-"/>
      <w:lvlJc w:val="left"/>
      <w:pPr>
        <w:tabs>
          <w:tab w:val="num" w:pos="1440"/>
        </w:tabs>
        <w:ind w:left="1440" w:hanging="360"/>
      </w:pPr>
      <w:rPr>
        <w:rFonts w:ascii="Times New Roman" w:hAnsi="Times New Roman" w:hint="default"/>
      </w:rPr>
    </w:lvl>
    <w:lvl w:ilvl="2" w:tplc="DFC87F08" w:tentative="1">
      <w:start w:val="1"/>
      <w:numFmt w:val="bullet"/>
      <w:lvlText w:val="-"/>
      <w:lvlJc w:val="left"/>
      <w:pPr>
        <w:tabs>
          <w:tab w:val="num" w:pos="2160"/>
        </w:tabs>
        <w:ind w:left="2160" w:hanging="360"/>
      </w:pPr>
      <w:rPr>
        <w:rFonts w:ascii="Times New Roman" w:hAnsi="Times New Roman" w:hint="default"/>
      </w:rPr>
    </w:lvl>
    <w:lvl w:ilvl="3" w:tplc="B3A67F52" w:tentative="1">
      <w:start w:val="1"/>
      <w:numFmt w:val="bullet"/>
      <w:lvlText w:val="-"/>
      <w:lvlJc w:val="left"/>
      <w:pPr>
        <w:tabs>
          <w:tab w:val="num" w:pos="2880"/>
        </w:tabs>
        <w:ind w:left="2880" w:hanging="360"/>
      </w:pPr>
      <w:rPr>
        <w:rFonts w:ascii="Times New Roman" w:hAnsi="Times New Roman" w:hint="default"/>
      </w:rPr>
    </w:lvl>
    <w:lvl w:ilvl="4" w:tplc="FFB458CA" w:tentative="1">
      <w:start w:val="1"/>
      <w:numFmt w:val="bullet"/>
      <w:lvlText w:val="-"/>
      <w:lvlJc w:val="left"/>
      <w:pPr>
        <w:tabs>
          <w:tab w:val="num" w:pos="3600"/>
        </w:tabs>
        <w:ind w:left="3600" w:hanging="360"/>
      </w:pPr>
      <w:rPr>
        <w:rFonts w:ascii="Times New Roman" w:hAnsi="Times New Roman" w:hint="default"/>
      </w:rPr>
    </w:lvl>
    <w:lvl w:ilvl="5" w:tplc="C188F772" w:tentative="1">
      <w:start w:val="1"/>
      <w:numFmt w:val="bullet"/>
      <w:lvlText w:val="-"/>
      <w:lvlJc w:val="left"/>
      <w:pPr>
        <w:tabs>
          <w:tab w:val="num" w:pos="4320"/>
        </w:tabs>
        <w:ind w:left="4320" w:hanging="360"/>
      </w:pPr>
      <w:rPr>
        <w:rFonts w:ascii="Times New Roman" w:hAnsi="Times New Roman" w:hint="default"/>
      </w:rPr>
    </w:lvl>
    <w:lvl w:ilvl="6" w:tplc="72FA3AFC" w:tentative="1">
      <w:start w:val="1"/>
      <w:numFmt w:val="bullet"/>
      <w:lvlText w:val="-"/>
      <w:lvlJc w:val="left"/>
      <w:pPr>
        <w:tabs>
          <w:tab w:val="num" w:pos="5040"/>
        </w:tabs>
        <w:ind w:left="5040" w:hanging="360"/>
      </w:pPr>
      <w:rPr>
        <w:rFonts w:ascii="Times New Roman" w:hAnsi="Times New Roman" w:hint="default"/>
      </w:rPr>
    </w:lvl>
    <w:lvl w:ilvl="7" w:tplc="36861EC8" w:tentative="1">
      <w:start w:val="1"/>
      <w:numFmt w:val="bullet"/>
      <w:lvlText w:val="-"/>
      <w:lvlJc w:val="left"/>
      <w:pPr>
        <w:tabs>
          <w:tab w:val="num" w:pos="5760"/>
        </w:tabs>
        <w:ind w:left="5760" w:hanging="360"/>
      </w:pPr>
      <w:rPr>
        <w:rFonts w:ascii="Times New Roman" w:hAnsi="Times New Roman" w:hint="default"/>
      </w:rPr>
    </w:lvl>
    <w:lvl w:ilvl="8" w:tplc="624C703A" w:tentative="1">
      <w:start w:val="1"/>
      <w:numFmt w:val="bullet"/>
      <w:lvlText w:val="-"/>
      <w:lvlJc w:val="left"/>
      <w:pPr>
        <w:tabs>
          <w:tab w:val="num" w:pos="6480"/>
        </w:tabs>
        <w:ind w:left="6480" w:hanging="360"/>
      </w:pPr>
      <w:rPr>
        <w:rFonts w:ascii="Times New Roman" w:hAnsi="Times New Roman" w:hint="default"/>
      </w:rPr>
    </w:lvl>
  </w:abstractNum>
  <w:abstractNum w:abstractNumId="14">
    <w:nsid w:val="304A3C31"/>
    <w:multiLevelType w:val="hybridMultilevel"/>
    <w:tmpl w:val="CD6C1C04"/>
    <w:lvl w:ilvl="0" w:tplc="1BB44DA2">
      <w:start w:val="1"/>
      <w:numFmt w:val="bullet"/>
      <w:lvlText w:val=""/>
      <w:lvlJc w:val="left"/>
      <w:pPr>
        <w:tabs>
          <w:tab w:val="num" w:pos="720"/>
        </w:tabs>
        <w:ind w:left="720" w:hanging="360"/>
      </w:pPr>
      <w:rPr>
        <w:rFonts w:ascii="Wingdings" w:hAnsi="Wingdings" w:hint="default"/>
      </w:rPr>
    </w:lvl>
    <w:lvl w:ilvl="1" w:tplc="91B43EC4" w:tentative="1">
      <w:start w:val="1"/>
      <w:numFmt w:val="bullet"/>
      <w:lvlText w:val=""/>
      <w:lvlJc w:val="left"/>
      <w:pPr>
        <w:tabs>
          <w:tab w:val="num" w:pos="1440"/>
        </w:tabs>
        <w:ind w:left="1440" w:hanging="360"/>
      </w:pPr>
      <w:rPr>
        <w:rFonts w:ascii="Wingdings" w:hAnsi="Wingdings" w:hint="default"/>
      </w:rPr>
    </w:lvl>
    <w:lvl w:ilvl="2" w:tplc="3B466D38" w:tentative="1">
      <w:start w:val="1"/>
      <w:numFmt w:val="bullet"/>
      <w:lvlText w:val=""/>
      <w:lvlJc w:val="left"/>
      <w:pPr>
        <w:tabs>
          <w:tab w:val="num" w:pos="2160"/>
        </w:tabs>
        <w:ind w:left="2160" w:hanging="360"/>
      </w:pPr>
      <w:rPr>
        <w:rFonts w:ascii="Wingdings" w:hAnsi="Wingdings" w:hint="default"/>
      </w:rPr>
    </w:lvl>
    <w:lvl w:ilvl="3" w:tplc="6610FD10" w:tentative="1">
      <w:start w:val="1"/>
      <w:numFmt w:val="bullet"/>
      <w:lvlText w:val=""/>
      <w:lvlJc w:val="left"/>
      <w:pPr>
        <w:tabs>
          <w:tab w:val="num" w:pos="2880"/>
        </w:tabs>
        <w:ind w:left="2880" w:hanging="360"/>
      </w:pPr>
      <w:rPr>
        <w:rFonts w:ascii="Wingdings" w:hAnsi="Wingdings" w:hint="default"/>
      </w:rPr>
    </w:lvl>
    <w:lvl w:ilvl="4" w:tplc="E63C374E" w:tentative="1">
      <w:start w:val="1"/>
      <w:numFmt w:val="bullet"/>
      <w:lvlText w:val=""/>
      <w:lvlJc w:val="left"/>
      <w:pPr>
        <w:tabs>
          <w:tab w:val="num" w:pos="3600"/>
        </w:tabs>
        <w:ind w:left="3600" w:hanging="360"/>
      </w:pPr>
      <w:rPr>
        <w:rFonts w:ascii="Wingdings" w:hAnsi="Wingdings" w:hint="default"/>
      </w:rPr>
    </w:lvl>
    <w:lvl w:ilvl="5" w:tplc="F47CDC9E" w:tentative="1">
      <w:start w:val="1"/>
      <w:numFmt w:val="bullet"/>
      <w:lvlText w:val=""/>
      <w:lvlJc w:val="left"/>
      <w:pPr>
        <w:tabs>
          <w:tab w:val="num" w:pos="4320"/>
        </w:tabs>
        <w:ind w:left="4320" w:hanging="360"/>
      </w:pPr>
      <w:rPr>
        <w:rFonts w:ascii="Wingdings" w:hAnsi="Wingdings" w:hint="default"/>
      </w:rPr>
    </w:lvl>
    <w:lvl w:ilvl="6" w:tplc="298AF4B2" w:tentative="1">
      <w:start w:val="1"/>
      <w:numFmt w:val="bullet"/>
      <w:lvlText w:val=""/>
      <w:lvlJc w:val="left"/>
      <w:pPr>
        <w:tabs>
          <w:tab w:val="num" w:pos="5040"/>
        </w:tabs>
        <w:ind w:left="5040" w:hanging="360"/>
      </w:pPr>
      <w:rPr>
        <w:rFonts w:ascii="Wingdings" w:hAnsi="Wingdings" w:hint="default"/>
      </w:rPr>
    </w:lvl>
    <w:lvl w:ilvl="7" w:tplc="D680778A" w:tentative="1">
      <w:start w:val="1"/>
      <w:numFmt w:val="bullet"/>
      <w:lvlText w:val=""/>
      <w:lvlJc w:val="left"/>
      <w:pPr>
        <w:tabs>
          <w:tab w:val="num" w:pos="5760"/>
        </w:tabs>
        <w:ind w:left="5760" w:hanging="360"/>
      </w:pPr>
      <w:rPr>
        <w:rFonts w:ascii="Wingdings" w:hAnsi="Wingdings" w:hint="default"/>
      </w:rPr>
    </w:lvl>
    <w:lvl w:ilvl="8" w:tplc="5E1A758A" w:tentative="1">
      <w:start w:val="1"/>
      <w:numFmt w:val="bullet"/>
      <w:lvlText w:val=""/>
      <w:lvlJc w:val="left"/>
      <w:pPr>
        <w:tabs>
          <w:tab w:val="num" w:pos="6480"/>
        </w:tabs>
        <w:ind w:left="6480" w:hanging="360"/>
      </w:pPr>
      <w:rPr>
        <w:rFonts w:ascii="Wingdings" w:hAnsi="Wingdings" w:hint="default"/>
      </w:rPr>
    </w:lvl>
  </w:abstractNum>
  <w:abstractNum w:abstractNumId="15">
    <w:nsid w:val="312D4980"/>
    <w:multiLevelType w:val="hybridMultilevel"/>
    <w:tmpl w:val="0C300C08"/>
    <w:lvl w:ilvl="0" w:tplc="02BE6FEA">
      <w:start w:val="1"/>
      <w:numFmt w:val="bullet"/>
      <w:lvlText w:val=""/>
      <w:lvlJc w:val="left"/>
      <w:pPr>
        <w:tabs>
          <w:tab w:val="num" w:pos="720"/>
        </w:tabs>
        <w:ind w:left="720" w:hanging="360"/>
      </w:pPr>
      <w:rPr>
        <w:rFonts w:ascii="Wingdings" w:hAnsi="Wingdings" w:hint="default"/>
      </w:rPr>
    </w:lvl>
    <w:lvl w:ilvl="1" w:tplc="F1F2969E" w:tentative="1">
      <w:start w:val="1"/>
      <w:numFmt w:val="bullet"/>
      <w:lvlText w:val=""/>
      <w:lvlJc w:val="left"/>
      <w:pPr>
        <w:tabs>
          <w:tab w:val="num" w:pos="1440"/>
        </w:tabs>
        <w:ind w:left="1440" w:hanging="360"/>
      </w:pPr>
      <w:rPr>
        <w:rFonts w:ascii="Wingdings" w:hAnsi="Wingdings" w:hint="default"/>
      </w:rPr>
    </w:lvl>
    <w:lvl w:ilvl="2" w:tplc="C622B59C" w:tentative="1">
      <w:start w:val="1"/>
      <w:numFmt w:val="bullet"/>
      <w:lvlText w:val=""/>
      <w:lvlJc w:val="left"/>
      <w:pPr>
        <w:tabs>
          <w:tab w:val="num" w:pos="2160"/>
        </w:tabs>
        <w:ind w:left="2160" w:hanging="360"/>
      </w:pPr>
      <w:rPr>
        <w:rFonts w:ascii="Wingdings" w:hAnsi="Wingdings" w:hint="default"/>
      </w:rPr>
    </w:lvl>
    <w:lvl w:ilvl="3" w:tplc="D1E001A2" w:tentative="1">
      <w:start w:val="1"/>
      <w:numFmt w:val="bullet"/>
      <w:lvlText w:val=""/>
      <w:lvlJc w:val="left"/>
      <w:pPr>
        <w:tabs>
          <w:tab w:val="num" w:pos="2880"/>
        </w:tabs>
        <w:ind w:left="2880" w:hanging="360"/>
      </w:pPr>
      <w:rPr>
        <w:rFonts w:ascii="Wingdings" w:hAnsi="Wingdings" w:hint="default"/>
      </w:rPr>
    </w:lvl>
    <w:lvl w:ilvl="4" w:tplc="F0AE0328" w:tentative="1">
      <w:start w:val="1"/>
      <w:numFmt w:val="bullet"/>
      <w:lvlText w:val=""/>
      <w:lvlJc w:val="left"/>
      <w:pPr>
        <w:tabs>
          <w:tab w:val="num" w:pos="3600"/>
        </w:tabs>
        <w:ind w:left="3600" w:hanging="360"/>
      </w:pPr>
      <w:rPr>
        <w:rFonts w:ascii="Wingdings" w:hAnsi="Wingdings" w:hint="default"/>
      </w:rPr>
    </w:lvl>
    <w:lvl w:ilvl="5" w:tplc="65D6442E" w:tentative="1">
      <w:start w:val="1"/>
      <w:numFmt w:val="bullet"/>
      <w:lvlText w:val=""/>
      <w:lvlJc w:val="left"/>
      <w:pPr>
        <w:tabs>
          <w:tab w:val="num" w:pos="4320"/>
        </w:tabs>
        <w:ind w:left="4320" w:hanging="360"/>
      </w:pPr>
      <w:rPr>
        <w:rFonts w:ascii="Wingdings" w:hAnsi="Wingdings" w:hint="default"/>
      </w:rPr>
    </w:lvl>
    <w:lvl w:ilvl="6" w:tplc="29529C6C" w:tentative="1">
      <w:start w:val="1"/>
      <w:numFmt w:val="bullet"/>
      <w:lvlText w:val=""/>
      <w:lvlJc w:val="left"/>
      <w:pPr>
        <w:tabs>
          <w:tab w:val="num" w:pos="5040"/>
        </w:tabs>
        <w:ind w:left="5040" w:hanging="360"/>
      </w:pPr>
      <w:rPr>
        <w:rFonts w:ascii="Wingdings" w:hAnsi="Wingdings" w:hint="default"/>
      </w:rPr>
    </w:lvl>
    <w:lvl w:ilvl="7" w:tplc="5F9C7320" w:tentative="1">
      <w:start w:val="1"/>
      <w:numFmt w:val="bullet"/>
      <w:lvlText w:val=""/>
      <w:lvlJc w:val="left"/>
      <w:pPr>
        <w:tabs>
          <w:tab w:val="num" w:pos="5760"/>
        </w:tabs>
        <w:ind w:left="5760" w:hanging="360"/>
      </w:pPr>
      <w:rPr>
        <w:rFonts w:ascii="Wingdings" w:hAnsi="Wingdings" w:hint="default"/>
      </w:rPr>
    </w:lvl>
    <w:lvl w:ilvl="8" w:tplc="358A3EAC" w:tentative="1">
      <w:start w:val="1"/>
      <w:numFmt w:val="bullet"/>
      <w:lvlText w:val=""/>
      <w:lvlJc w:val="left"/>
      <w:pPr>
        <w:tabs>
          <w:tab w:val="num" w:pos="6480"/>
        </w:tabs>
        <w:ind w:left="6480" w:hanging="360"/>
      </w:pPr>
      <w:rPr>
        <w:rFonts w:ascii="Wingdings" w:hAnsi="Wingdings" w:hint="default"/>
      </w:rPr>
    </w:lvl>
  </w:abstractNum>
  <w:abstractNum w:abstractNumId="16">
    <w:nsid w:val="397625E5"/>
    <w:multiLevelType w:val="hybridMultilevel"/>
    <w:tmpl w:val="F89E8A18"/>
    <w:lvl w:ilvl="0" w:tplc="55A638DA">
      <w:start w:val="1"/>
      <w:numFmt w:val="bullet"/>
      <w:lvlText w:val="•"/>
      <w:lvlJc w:val="left"/>
      <w:pPr>
        <w:tabs>
          <w:tab w:val="num" w:pos="720"/>
        </w:tabs>
        <w:ind w:left="720" w:hanging="360"/>
      </w:pPr>
      <w:rPr>
        <w:rFonts w:ascii="Arial" w:hAnsi="Arial" w:hint="default"/>
      </w:rPr>
    </w:lvl>
    <w:lvl w:ilvl="1" w:tplc="81CAC748" w:tentative="1">
      <w:start w:val="1"/>
      <w:numFmt w:val="bullet"/>
      <w:lvlText w:val="•"/>
      <w:lvlJc w:val="left"/>
      <w:pPr>
        <w:tabs>
          <w:tab w:val="num" w:pos="1440"/>
        </w:tabs>
        <w:ind w:left="1440" w:hanging="360"/>
      </w:pPr>
      <w:rPr>
        <w:rFonts w:ascii="Arial" w:hAnsi="Arial" w:hint="default"/>
      </w:rPr>
    </w:lvl>
    <w:lvl w:ilvl="2" w:tplc="8D381B70" w:tentative="1">
      <w:start w:val="1"/>
      <w:numFmt w:val="bullet"/>
      <w:lvlText w:val="•"/>
      <w:lvlJc w:val="left"/>
      <w:pPr>
        <w:tabs>
          <w:tab w:val="num" w:pos="2160"/>
        </w:tabs>
        <w:ind w:left="2160" w:hanging="360"/>
      </w:pPr>
      <w:rPr>
        <w:rFonts w:ascii="Arial" w:hAnsi="Arial" w:hint="default"/>
      </w:rPr>
    </w:lvl>
    <w:lvl w:ilvl="3" w:tplc="ED9C20F0" w:tentative="1">
      <w:start w:val="1"/>
      <w:numFmt w:val="bullet"/>
      <w:lvlText w:val="•"/>
      <w:lvlJc w:val="left"/>
      <w:pPr>
        <w:tabs>
          <w:tab w:val="num" w:pos="2880"/>
        </w:tabs>
        <w:ind w:left="2880" w:hanging="360"/>
      </w:pPr>
      <w:rPr>
        <w:rFonts w:ascii="Arial" w:hAnsi="Arial" w:hint="default"/>
      </w:rPr>
    </w:lvl>
    <w:lvl w:ilvl="4" w:tplc="0D98DC9A" w:tentative="1">
      <w:start w:val="1"/>
      <w:numFmt w:val="bullet"/>
      <w:lvlText w:val="•"/>
      <w:lvlJc w:val="left"/>
      <w:pPr>
        <w:tabs>
          <w:tab w:val="num" w:pos="3600"/>
        </w:tabs>
        <w:ind w:left="3600" w:hanging="360"/>
      </w:pPr>
      <w:rPr>
        <w:rFonts w:ascii="Arial" w:hAnsi="Arial" w:hint="default"/>
      </w:rPr>
    </w:lvl>
    <w:lvl w:ilvl="5" w:tplc="AF9226F6" w:tentative="1">
      <w:start w:val="1"/>
      <w:numFmt w:val="bullet"/>
      <w:lvlText w:val="•"/>
      <w:lvlJc w:val="left"/>
      <w:pPr>
        <w:tabs>
          <w:tab w:val="num" w:pos="4320"/>
        </w:tabs>
        <w:ind w:left="4320" w:hanging="360"/>
      </w:pPr>
      <w:rPr>
        <w:rFonts w:ascii="Arial" w:hAnsi="Arial" w:hint="default"/>
      </w:rPr>
    </w:lvl>
    <w:lvl w:ilvl="6" w:tplc="F0A81CC2" w:tentative="1">
      <w:start w:val="1"/>
      <w:numFmt w:val="bullet"/>
      <w:lvlText w:val="•"/>
      <w:lvlJc w:val="left"/>
      <w:pPr>
        <w:tabs>
          <w:tab w:val="num" w:pos="5040"/>
        </w:tabs>
        <w:ind w:left="5040" w:hanging="360"/>
      </w:pPr>
      <w:rPr>
        <w:rFonts w:ascii="Arial" w:hAnsi="Arial" w:hint="default"/>
      </w:rPr>
    </w:lvl>
    <w:lvl w:ilvl="7" w:tplc="9F4EF790" w:tentative="1">
      <w:start w:val="1"/>
      <w:numFmt w:val="bullet"/>
      <w:lvlText w:val="•"/>
      <w:lvlJc w:val="left"/>
      <w:pPr>
        <w:tabs>
          <w:tab w:val="num" w:pos="5760"/>
        </w:tabs>
        <w:ind w:left="5760" w:hanging="360"/>
      </w:pPr>
      <w:rPr>
        <w:rFonts w:ascii="Arial" w:hAnsi="Arial" w:hint="default"/>
      </w:rPr>
    </w:lvl>
    <w:lvl w:ilvl="8" w:tplc="EFCE7908" w:tentative="1">
      <w:start w:val="1"/>
      <w:numFmt w:val="bullet"/>
      <w:lvlText w:val="•"/>
      <w:lvlJc w:val="left"/>
      <w:pPr>
        <w:tabs>
          <w:tab w:val="num" w:pos="6480"/>
        </w:tabs>
        <w:ind w:left="6480" w:hanging="360"/>
      </w:pPr>
      <w:rPr>
        <w:rFonts w:ascii="Arial" w:hAnsi="Arial" w:hint="default"/>
      </w:rPr>
    </w:lvl>
  </w:abstractNum>
  <w:abstractNum w:abstractNumId="17">
    <w:nsid w:val="4026346D"/>
    <w:multiLevelType w:val="hybridMultilevel"/>
    <w:tmpl w:val="0330CBE0"/>
    <w:lvl w:ilvl="0" w:tplc="CF0C76E0">
      <w:start w:val="1"/>
      <w:numFmt w:val="bullet"/>
      <w:lvlText w:val=""/>
      <w:lvlJc w:val="left"/>
      <w:pPr>
        <w:tabs>
          <w:tab w:val="num" w:pos="720"/>
        </w:tabs>
        <w:ind w:left="720" w:hanging="360"/>
      </w:pPr>
      <w:rPr>
        <w:rFonts w:ascii="Wingdings" w:hAnsi="Wingdings" w:hint="default"/>
      </w:rPr>
    </w:lvl>
    <w:lvl w:ilvl="1" w:tplc="CEF2A044" w:tentative="1">
      <w:start w:val="1"/>
      <w:numFmt w:val="bullet"/>
      <w:lvlText w:val=""/>
      <w:lvlJc w:val="left"/>
      <w:pPr>
        <w:tabs>
          <w:tab w:val="num" w:pos="1440"/>
        </w:tabs>
        <w:ind w:left="1440" w:hanging="360"/>
      </w:pPr>
      <w:rPr>
        <w:rFonts w:ascii="Wingdings" w:hAnsi="Wingdings" w:hint="default"/>
      </w:rPr>
    </w:lvl>
    <w:lvl w:ilvl="2" w:tplc="F7E829F6" w:tentative="1">
      <w:start w:val="1"/>
      <w:numFmt w:val="bullet"/>
      <w:lvlText w:val=""/>
      <w:lvlJc w:val="left"/>
      <w:pPr>
        <w:tabs>
          <w:tab w:val="num" w:pos="2160"/>
        </w:tabs>
        <w:ind w:left="2160" w:hanging="360"/>
      </w:pPr>
      <w:rPr>
        <w:rFonts w:ascii="Wingdings" w:hAnsi="Wingdings" w:hint="default"/>
      </w:rPr>
    </w:lvl>
    <w:lvl w:ilvl="3" w:tplc="327AD8DA" w:tentative="1">
      <w:start w:val="1"/>
      <w:numFmt w:val="bullet"/>
      <w:lvlText w:val=""/>
      <w:lvlJc w:val="left"/>
      <w:pPr>
        <w:tabs>
          <w:tab w:val="num" w:pos="2880"/>
        </w:tabs>
        <w:ind w:left="2880" w:hanging="360"/>
      </w:pPr>
      <w:rPr>
        <w:rFonts w:ascii="Wingdings" w:hAnsi="Wingdings" w:hint="default"/>
      </w:rPr>
    </w:lvl>
    <w:lvl w:ilvl="4" w:tplc="CCFC9752" w:tentative="1">
      <w:start w:val="1"/>
      <w:numFmt w:val="bullet"/>
      <w:lvlText w:val=""/>
      <w:lvlJc w:val="left"/>
      <w:pPr>
        <w:tabs>
          <w:tab w:val="num" w:pos="3600"/>
        </w:tabs>
        <w:ind w:left="3600" w:hanging="360"/>
      </w:pPr>
      <w:rPr>
        <w:rFonts w:ascii="Wingdings" w:hAnsi="Wingdings" w:hint="default"/>
      </w:rPr>
    </w:lvl>
    <w:lvl w:ilvl="5" w:tplc="C6DC5E48" w:tentative="1">
      <w:start w:val="1"/>
      <w:numFmt w:val="bullet"/>
      <w:lvlText w:val=""/>
      <w:lvlJc w:val="left"/>
      <w:pPr>
        <w:tabs>
          <w:tab w:val="num" w:pos="4320"/>
        </w:tabs>
        <w:ind w:left="4320" w:hanging="360"/>
      </w:pPr>
      <w:rPr>
        <w:rFonts w:ascii="Wingdings" w:hAnsi="Wingdings" w:hint="default"/>
      </w:rPr>
    </w:lvl>
    <w:lvl w:ilvl="6" w:tplc="858A72D8" w:tentative="1">
      <w:start w:val="1"/>
      <w:numFmt w:val="bullet"/>
      <w:lvlText w:val=""/>
      <w:lvlJc w:val="left"/>
      <w:pPr>
        <w:tabs>
          <w:tab w:val="num" w:pos="5040"/>
        </w:tabs>
        <w:ind w:left="5040" w:hanging="360"/>
      </w:pPr>
      <w:rPr>
        <w:rFonts w:ascii="Wingdings" w:hAnsi="Wingdings" w:hint="default"/>
      </w:rPr>
    </w:lvl>
    <w:lvl w:ilvl="7" w:tplc="53F426BE" w:tentative="1">
      <w:start w:val="1"/>
      <w:numFmt w:val="bullet"/>
      <w:lvlText w:val=""/>
      <w:lvlJc w:val="left"/>
      <w:pPr>
        <w:tabs>
          <w:tab w:val="num" w:pos="5760"/>
        </w:tabs>
        <w:ind w:left="5760" w:hanging="360"/>
      </w:pPr>
      <w:rPr>
        <w:rFonts w:ascii="Wingdings" w:hAnsi="Wingdings" w:hint="default"/>
      </w:rPr>
    </w:lvl>
    <w:lvl w:ilvl="8" w:tplc="BAB42A44" w:tentative="1">
      <w:start w:val="1"/>
      <w:numFmt w:val="bullet"/>
      <w:lvlText w:val=""/>
      <w:lvlJc w:val="left"/>
      <w:pPr>
        <w:tabs>
          <w:tab w:val="num" w:pos="6480"/>
        </w:tabs>
        <w:ind w:left="6480" w:hanging="360"/>
      </w:pPr>
      <w:rPr>
        <w:rFonts w:ascii="Wingdings" w:hAnsi="Wingdings" w:hint="default"/>
      </w:rPr>
    </w:lvl>
  </w:abstractNum>
  <w:abstractNum w:abstractNumId="18">
    <w:nsid w:val="42212E75"/>
    <w:multiLevelType w:val="hybridMultilevel"/>
    <w:tmpl w:val="EF0098B2"/>
    <w:lvl w:ilvl="0" w:tplc="4CD29C50">
      <w:start w:val="1"/>
      <w:numFmt w:val="bullet"/>
      <w:lvlText w:val="•"/>
      <w:lvlJc w:val="left"/>
      <w:pPr>
        <w:tabs>
          <w:tab w:val="num" w:pos="720"/>
        </w:tabs>
        <w:ind w:left="720" w:hanging="360"/>
      </w:pPr>
      <w:rPr>
        <w:rFonts w:ascii="Arial" w:hAnsi="Arial" w:hint="default"/>
      </w:rPr>
    </w:lvl>
    <w:lvl w:ilvl="1" w:tplc="1DEAF97A" w:tentative="1">
      <w:start w:val="1"/>
      <w:numFmt w:val="bullet"/>
      <w:lvlText w:val="•"/>
      <w:lvlJc w:val="left"/>
      <w:pPr>
        <w:tabs>
          <w:tab w:val="num" w:pos="1440"/>
        </w:tabs>
        <w:ind w:left="1440" w:hanging="360"/>
      </w:pPr>
      <w:rPr>
        <w:rFonts w:ascii="Arial" w:hAnsi="Arial" w:hint="default"/>
      </w:rPr>
    </w:lvl>
    <w:lvl w:ilvl="2" w:tplc="78BC617A" w:tentative="1">
      <w:start w:val="1"/>
      <w:numFmt w:val="bullet"/>
      <w:lvlText w:val="•"/>
      <w:lvlJc w:val="left"/>
      <w:pPr>
        <w:tabs>
          <w:tab w:val="num" w:pos="2160"/>
        </w:tabs>
        <w:ind w:left="2160" w:hanging="360"/>
      </w:pPr>
      <w:rPr>
        <w:rFonts w:ascii="Arial" w:hAnsi="Arial" w:hint="default"/>
      </w:rPr>
    </w:lvl>
    <w:lvl w:ilvl="3" w:tplc="014064A4" w:tentative="1">
      <w:start w:val="1"/>
      <w:numFmt w:val="bullet"/>
      <w:lvlText w:val="•"/>
      <w:lvlJc w:val="left"/>
      <w:pPr>
        <w:tabs>
          <w:tab w:val="num" w:pos="2880"/>
        </w:tabs>
        <w:ind w:left="2880" w:hanging="360"/>
      </w:pPr>
      <w:rPr>
        <w:rFonts w:ascii="Arial" w:hAnsi="Arial" w:hint="default"/>
      </w:rPr>
    </w:lvl>
    <w:lvl w:ilvl="4" w:tplc="428AFB94" w:tentative="1">
      <w:start w:val="1"/>
      <w:numFmt w:val="bullet"/>
      <w:lvlText w:val="•"/>
      <w:lvlJc w:val="left"/>
      <w:pPr>
        <w:tabs>
          <w:tab w:val="num" w:pos="3600"/>
        </w:tabs>
        <w:ind w:left="3600" w:hanging="360"/>
      </w:pPr>
      <w:rPr>
        <w:rFonts w:ascii="Arial" w:hAnsi="Arial" w:hint="default"/>
      </w:rPr>
    </w:lvl>
    <w:lvl w:ilvl="5" w:tplc="0FAA384E" w:tentative="1">
      <w:start w:val="1"/>
      <w:numFmt w:val="bullet"/>
      <w:lvlText w:val="•"/>
      <w:lvlJc w:val="left"/>
      <w:pPr>
        <w:tabs>
          <w:tab w:val="num" w:pos="4320"/>
        </w:tabs>
        <w:ind w:left="4320" w:hanging="360"/>
      </w:pPr>
      <w:rPr>
        <w:rFonts w:ascii="Arial" w:hAnsi="Arial" w:hint="default"/>
      </w:rPr>
    </w:lvl>
    <w:lvl w:ilvl="6" w:tplc="796A7B3A" w:tentative="1">
      <w:start w:val="1"/>
      <w:numFmt w:val="bullet"/>
      <w:lvlText w:val="•"/>
      <w:lvlJc w:val="left"/>
      <w:pPr>
        <w:tabs>
          <w:tab w:val="num" w:pos="5040"/>
        </w:tabs>
        <w:ind w:left="5040" w:hanging="360"/>
      </w:pPr>
      <w:rPr>
        <w:rFonts w:ascii="Arial" w:hAnsi="Arial" w:hint="default"/>
      </w:rPr>
    </w:lvl>
    <w:lvl w:ilvl="7" w:tplc="F4C60FB0" w:tentative="1">
      <w:start w:val="1"/>
      <w:numFmt w:val="bullet"/>
      <w:lvlText w:val="•"/>
      <w:lvlJc w:val="left"/>
      <w:pPr>
        <w:tabs>
          <w:tab w:val="num" w:pos="5760"/>
        </w:tabs>
        <w:ind w:left="5760" w:hanging="360"/>
      </w:pPr>
      <w:rPr>
        <w:rFonts w:ascii="Arial" w:hAnsi="Arial" w:hint="default"/>
      </w:rPr>
    </w:lvl>
    <w:lvl w:ilvl="8" w:tplc="477A7CE6" w:tentative="1">
      <w:start w:val="1"/>
      <w:numFmt w:val="bullet"/>
      <w:lvlText w:val="•"/>
      <w:lvlJc w:val="left"/>
      <w:pPr>
        <w:tabs>
          <w:tab w:val="num" w:pos="6480"/>
        </w:tabs>
        <w:ind w:left="6480" w:hanging="360"/>
      </w:pPr>
      <w:rPr>
        <w:rFonts w:ascii="Arial" w:hAnsi="Arial" w:hint="default"/>
      </w:rPr>
    </w:lvl>
  </w:abstractNum>
  <w:abstractNum w:abstractNumId="19">
    <w:nsid w:val="43375AF0"/>
    <w:multiLevelType w:val="hybridMultilevel"/>
    <w:tmpl w:val="CF9E975E"/>
    <w:lvl w:ilvl="0" w:tplc="949C8990">
      <w:start w:val="1"/>
      <w:numFmt w:val="bullet"/>
      <w:lvlText w:val=""/>
      <w:lvlJc w:val="left"/>
      <w:pPr>
        <w:tabs>
          <w:tab w:val="num" w:pos="720"/>
        </w:tabs>
        <w:ind w:left="720" w:hanging="360"/>
      </w:pPr>
      <w:rPr>
        <w:rFonts w:ascii="Wingdings" w:hAnsi="Wingdings" w:hint="default"/>
      </w:rPr>
    </w:lvl>
    <w:lvl w:ilvl="1" w:tplc="FEDCF048" w:tentative="1">
      <w:start w:val="1"/>
      <w:numFmt w:val="bullet"/>
      <w:lvlText w:val=""/>
      <w:lvlJc w:val="left"/>
      <w:pPr>
        <w:tabs>
          <w:tab w:val="num" w:pos="1440"/>
        </w:tabs>
        <w:ind w:left="1440" w:hanging="360"/>
      </w:pPr>
      <w:rPr>
        <w:rFonts w:ascii="Wingdings" w:hAnsi="Wingdings" w:hint="default"/>
      </w:rPr>
    </w:lvl>
    <w:lvl w:ilvl="2" w:tplc="AC7C9C88" w:tentative="1">
      <w:start w:val="1"/>
      <w:numFmt w:val="bullet"/>
      <w:lvlText w:val=""/>
      <w:lvlJc w:val="left"/>
      <w:pPr>
        <w:tabs>
          <w:tab w:val="num" w:pos="2160"/>
        </w:tabs>
        <w:ind w:left="2160" w:hanging="360"/>
      </w:pPr>
      <w:rPr>
        <w:rFonts w:ascii="Wingdings" w:hAnsi="Wingdings" w:hint="default"/>
      </w:rPr>
    </w:lvl>
    <w:lvl w:ilvl="3" w:tplc="AE34884C" w:tentative="1">
      <w:start w:val="1"/>
      <w:numFmt w:val="bullet"/>
      <w:lvlText w:val=""/>
      <w:lvlJc w:val="left"/>
      <w:pPr>
        <w:tabs>
          <w:tab w:val="num" w:pos="2880"/>
        </w:tabs>
        <w:ind w:left="2880" w:hanging="360"/>
      </w:pPr>
      <w:rPr>
        <w:rFonts w:ascii="Wingdings" w:hAnsi="Wingdings" w:hint="default"/>
      </w:rPr>
    </w:lvl>
    <w:lvl w:ilvl="4" w:tplc="3A8A3B5E" w:tentative="1">
      <w:start w:val="1"/>
      <w:numFmt w:val="bullet"/>
      <w:lvlText w:val=""/>
      <w:lvlJc w:val="left"/>
      <w:pPr>
        <w:tabs>
          <w:tab w:val="num" w:pos="3600"/>
        </w:tabs>
        <w:ind w:left="3600" w:hanging="360"/>
      </w:pPr>
      <w:rPr>
        <w:rFonts w:ascii="Wingdings" w:hAnsi="Wingdings" w:hint="default"/>
      </w:rPr>
    </w:lvl>
    <w:lvl w:ilvl="5" w:tplc="F80EE6B6" w:tentative="1">
      <w:start w:val="1"/>
      <w:numFmt w:val="bullet"/>
      <w:lvlText w:val=""/>
      <w:lvlJc w:val="left"/>
      <w:pPr>
        <w:tabs>
          <w:tab w:val="num" w:pos="4320"/>
        </w:tabs>
        <w:ind w:left="4320" w:hanging="360"/>
      </w:pPr>
      <w:rPr>
        <w:rFonts w:ascii="Wingdings" w:hAnsi="Wingdings" w:hint="default"/>
      </w:rPr>
    </w:lvl>
    <w:lvl w:ilvl="6" w:tplc="8C7261FA" w:tentative="1">
      <w:start w:val="1"/>
      <w:numFmt w:val="bullet"/>
      <w:lvlText w:val=""/>
      <w:lvlJc w:val="left"/>
      <w:pPr>
        <w:tabs>
          <w:tab w:val="num" w:pos="5040"/>
        </w:tabs>
        <w:ind w:left="5040" w:hanging="360"/>
      </w:pPr>
      <w:rPr>
        <w:rFonts w:ascii="Wingdings" w:hAnsi="Wingdings" w:hint="default"/>
      </w:rPr>
    </w:lvl>
    <w:lvl w:ilvl="7" w:tplc="1E40CB56" w:tentative="1">
      <w:start w:val="1"/>
      <w:numFmt w:val="bullet"/>
      <w:lvlText w:val=""/>
      <w:lvlJc w:val="left"/>
      <w:pPr>
        <w:tabs>
          <w:tab w:val="num" w:pos="5760"/>
        </w:tabs>
        <w:ind w:left="5760" w:hanging="360"/>
      </w:pPr>
      <w:rPr>
        <w:rFonts w:ascii="Wingdings" w:hAnsi="Wingdings" w:hint="default"/>
      </w:rPr>
    </w:lvl>
    <w:lvl w:ilvl="8" w:tplc="4A028B34" w:tentative="1">
      <w:start w:val="1"/>
      <w:numFmt w:val="bullet"/>
      <w:lvlText w:val=""/>
      <w:lvlJc w:val="left"/>
      <w:pPr>
        <w:tabs>
          <w:tab w:val="num" w:pos="6480"/>
        </w:tabs>
        <w:ind w:left="6480" w:hanging="360"/>
      </w:pPr>
      <w:rPr>
        <w:rFonts w:ascii="Wingdings" w:hAnsi="Wingdings" w:hint="default"/>
      </w:rPr>
    </w:lvl>
  </w:abstractNum>
  <w:abstractNum w:abstractNumId="20">
    <w:nsid w:val="47E14CAD"/>
    <w:multiLevelType w:val="hybridMultilevel"/>
    <w:tmpl w:val="A168A6E0"/>
    <w:lvl w:ilvl="0" w:tplc="4BBA76A4">
      <w:start w:val="1"/>
      <w:numFmt w:val="bullet"/>
      <w:lvlText w:val=""/>
      <w:lvlJc w:val="left"/>
      <w:pPr>
        <w:tabs>
          <w:tab w:val="num" w:pos="720"/>
        </w:tabs>
        <w:ind w:left="720" w:hanging="360"/>
      </w:pPr>
      <w:rPr>
        <w:rFonts w:ascii="Wingdings" w:hAnsi="Wingdings" w:hint="default"/>
      </w:rPr>
    </w:lvl>
    <w:lvl w:ilvl="1" w:tplc="DA7A043C" w:tentative="1">
      <w:start w:val="1"/>
      <w:numFmt w:val="bullet"/>
      <w:lvlText w:val=""/>
      <w:lvlJc w:val="left"/>
      <w:pPr>
        <w:tabs>
          <w:tab w:val="num" w:pos="1440"/>
        </w:tabs>
        <w:ind w:left="1440" w:hanging="360"/>
      </w:pPr>
      <w:rPr>
        <w:rFonts w:ascii="Wingdings" w:hAnsi="Wingdings" w:hint="default"/>
      </w:rPr>
    </w:lvl>
    <w:lvl w:ilvl="2" w:tplc="B5C6E22E" w:tentative="1">
      <w:start w:val="1"/>
      <w:numFmt w:val="bullet"/>
      <w:lvlText w:val=""/>
      <w:lvlJc w:val="left"/>
      <w:pPr>
        <w:tabs>
          <w:tab w:val="num" w:pos="2160"/>
        </w:tabs>
        <w:ind w:left="2160" w:hanging="360"/>
      </w:pPr>
      <w:rPr>
        <w:rFonts w:ascii="Wingdings" w:hAnsi="Wingdings" w:hint="default"/>
      </w:rPr>
    </w:lvl>
    <w:lvl w:ilvl="3" w:tplc="9A6CBCBC" w:tentative="1">
      <w:start w:val="1"/>
      <w:numFmt w:val="bullet"/>
      <w:lvlText w:val=""/>
      <w:lvlJc w:val="left"/>
      <w:pPr>
        <w:tabs>
          <w:tab w:val="num" w:pos="2880"/>
        </w:tabs>
        <w:ind w:left="2880" w:hanging="360"/>
      </w:pPr>
      <w:rPr>
        <w:rFonts w:ascii="Wingdings" w:hAnsi="Wingdings" w:hint="default"/>
      </w:rPr>
    </w:lvl>
    <w:lvl w:ilvl="4" w:tplc="F45624A0" w:tentative="1">
      <w:start w:val="1"/>
      <w:numFmt w:val="bullet"/>
      <w:lvlText w:val=""/>
      <w:lvlJc w:val="left"/>
      <w:pPr>
        <w:tabs>
          <w:tab w:val="num" w:pos="3600"/>
        </w:tabs>
        <w:ind w:left="3600" w:hanging="360"/>
      </w:pPr>
      <w:rPr>
        <w:rFonts w:ascii="Wingdings" w:hAnsi="Wingdings" w:hint="default"/>
      </w:rPr>
    </w:lvl>
    <w:lvl w:ilvl="5" w:tplc="81EE2298" w:tentative="1">
      <w:start w:val="1"/>
      <w:numFmt w:val="bullet"/>
      <w:lvlText w:val=""/>
      <w:lvlJc w:val="left"/>
      <w:pPr>
        <w:tabs>
          <w:tab w:val="num" w:pos="4320"/>
        </w:tabs>
        <w:ind w:left="4320" w:hanging="360"/>
      </w:pPr>
      <w:rPr>
        <w:rFonts w:ascii="Wingdings" w:hAnsi="Wingdings" w:hint="default"/>
      </w:rPr>
    </w:lvl>
    <w:lvl w:ilvl="6" w:tplc="8B6AD0B8" w:tentative="1">
      <w:start w:val="1"/>
      <w:numFmt w:val="bullet"/>
      <w:lvlText w:val=""/>
      <w:lvlJc w:val="left"/>
      <w:pPr>
        <w:tabs>
          <w:tab w:val="num" w:pos="5040"/>
        </w:tabs>
        <w:ind w:left="5040" w:hanging="360"/>
      </w:pPr>
      <w:rPr>
        <w:rFonts w:ascii="Wingdings" w:hAnsi="Wingdings" w:hint="default"/>
      </w:rPr>
    </w:lvl>
    <w:lvl w:ilvl="7" w:tplc="C3AE5E88" w:tentative="1">
      <w:start w:val="1"/>
      <w:numFmt w:val="bullet"/>
      <w:lvlText w:val=""/>
      <w:lvlJc w:val="left"/>
      <w:pPr>
        <w:tabs>
          <w:tab w:val="num" w:pos="5760"/>
        </w:tabs>
        <w:ind w:left="5760" w:hanging="360"/>
      </w:pPr>
      <w:rPr>
        <w:rFonts w:ascii="Wingdings" w:hAnsi="Wingdings" w:hint="default"/>
      </w:rPr>
    </w:lvl>
    <w:lvl w:ilvl="8" w:tplc="DD5A6AA2" w:tentative="1">
      <w:start w:val="1"/>
      <w:numFmt w:val="bullet"/>
      <w:lvlText w:val=""/>
      <w:lvlJc w:val="left"/>
      <w:pPr>
        <w:tabs>
          <w:tab w:val="num" w:pos="6480"/>
        </w:tabs>
        <w:ind w:left="6480" w:hanging="360"/>
      </w:pPr>
      <w:rPr>
        <w:rFonts w:ascii="Wingdings" w:hAnsi="Wingdings" w:hint="default"/>
      </w:rPr>
    </w:lvl>
  </w:abstractNum>
  <w:abstractNum w:abstractNumId="21">
    <w:nsid w:val="4C3E3E3A"/>
    <w:multiLevelType w:val="hybridMultilevel"/>
    <w:tmpl w:val="F9D06914"/>
    <w:lvl w:ilvl="0" w:tplc="9CEA2BB8">
      <w:start w:val="1"/>
      <w:numFmt w:val="bullet"/>
      <w:lvlText w:val=""/>
      <w:lvlJc w:val="left"/>
      <w:pPr>
        <w:tabs>
          <w:tab w:val="num" w:pos="720"/>
        </w:tabs>
        <w:ind w:left="720" w:hanging="360"/>
      </w:pPr>
      <w:rPr>
        <w:rFonts w:ascii="Wingdings" w:hAnsi="Wingdings" w:hint="default"/>
      </w:rPr>
    </w:lvl>
    <w:lvl w:ilvl="1" w:tplc="7FD228BE" w:tentative="1">
      <w:start w:val="1"/>
      <w:numFmt w:val="bullet"/>
      <w:lvlText w:val=""/>
      <w:lvlJc w:val="left"/>
      <w:pPr>
        <w:tabs>
          <w:tab w:val="num" w:pos="1440"/>
        </w:tabs>
        <w:ind w:left="1440" w:hanging="360"/>
      </w:pPr>
      <w:rPr>
        <w:rFonts w:ascii="Wingdings" w:hAnsi="Wingdings" w:hint="default"/>
      </w:rPr>
    </w:lvl>
    <w:lvl w:ilvl="2" w:tplc="712074B6" w:tentative="1">
      <w:start w:val="1"/>
      <w:numFmt w:val="bullet"/>
      <w:lvlText w:val=""/>
      <w:lvlJc w:val="left"/>
      <w:pPr>
        <w:tabs>
          <w:tab w:val="num" w:pos="2160"/>
        </w:tabs>
        <w:ind w:left="2160" w:hanging="360"/>
      </w:pPr>
      <w:rPr>
        <w:rFonts w:ascii="Wingdings" w:hAnsi="Wingdings" w:hint="default"/>
      </w:rPr>
    </w:lvl>
    <w:lvl w:ilvl="3" w:tplc="EF2E7954" w:tentative="1">
      <w:start w:val="1"/>
      <w:numFmt w:val="bullet"/>
      <w:lvlText w:val=""/>
      <w:lvlJc w:val="left"/>
      <w:pPr>
        <w:tabs>
          <w:tab w:val="num" w:pos="2880"/>
        </w:tabs>
        <w:ind w:left="2880" w:hanging="360"/>
      </w:pPr>
      <w:rPr>
        <w:rFonts w:ascii="Wingdings" w:hAnsi="Wingdings" w:hint="default"/>
      </w:rPr>
    </w:lvl>
    <w:lvl w:ilvl="4" w:tplc="15362AC8" w:tentative="1">
      <w:start w:val="1"/>
      <w:numFmt w:val="bullet"/>
      <w:lvlText w:val=""/>
      <w:lvlJc w:val="left"/>
      <w:pPr>
        <w:tabs>
          <w:tab w:val="num" w:pos="3600"/>
        </w:tabs>
        <w:ind w:left="3600" w:hanging="360"/>
      </w:pPr>
      <w:rPr>
        <w:rFonts w:ascii="Wingdings" w:hAnsi="Wingdings" w:hint="default"/>
      </w:rPr>
    </w:lvl>
    <w:lvl w:ilvl="5" w:tplc="C60C32FC" w:tentative="1">
      <w:start w:val="1"/>
      <w:numFmt w:val="bullet"/>
      <w:lvlText w:val=""/>
      <w:lvlJc w:val="left"/>
      <w:pPr>
        <w:tabs>
          <w:tab w:val="num" w:pos="4320"/>
        </w:tabs>
        <w:ind w:left="4320" w:hanging="360"/>
      </w:pPr>
      <w:rPr>
        <w:rFonts w:ascii="Wingdings" w:hAnsi="Wingdings" w:hint="default"/>
      </w:rPr>
    </w:lvl>
    <w:lvl w:ilvl="6" w:tplc="7DD26C7C" w:tentative="1">
      <w:start w:val="1"/>
      <w:numFmt w:val="bullet"/>
      <w:lvlText w:val=""/>
      <w:lvlJc w:val="left"/>
      <w:pPr>
        <w:tabs>
          <w:tab w:val="num" w:pos="5040"/>
        </w:tabs>
        <w:ind w:left="5040" w:hanging="360"/>
      </w:pPr>
      <w:rPr>
        <w:rFonts w:ascii="Wingdings" w:hAnsi="Wingdings" w:hint="default"/>
      </w:rPr>
    </w:lvl>
    <w:lvl w:ilvl="7" w:tplc="4180456E" w:tentative="1">
      <w:start w:val="1"/>
      <w:numFmt w:val="bullet"/>
      <w:lvlText w:val=""/>
      <w:lvlJc w:val="left"/>
      <w:pPr>
        <w:tabs>
          <w:tab w:val="num" w:pos="5760"/>
        </w:tabs>
        <w:ind w:left="5760" w:hanging="360"/>
      </w:pPr>
      <w:rPr>
        <w:rFonts w:ascii="Wingdings" w:hAnsi="Wingdings" w:hint="default"/>
      </w:rPr>
    </w:lvl>
    <w:lvl w:ilvl="8" w:tplc="066A8A38" w:tentative="1">
      <w:start w:val="1"/>
      <w:numFmt w:val="bullet"/>
      <w:lvlText w:val=""/>
      <w:lvlJc w:val="left"/>
      <w:pPr>
        <w:tabs>
          <w:tab w:val="num" w:pos="6480"/>
        </w:tabs>
        <w:ind w:left="6480" w:hanging="360"/>
      </w:pPr>
      <w:rPr>
        <w:rFonts w:ascii="Wingdings" w:hAnsi="Wingdings" w:hint="default"/>
      </w:rPr>
    </w:lvl>
  </w:abstractNum>
  <w:abstractNum w:abstractNumId="22">
    <w:nsid w:val="557A5E6D"/>
    <w:multiLevelType w:val="hybridMultilevel"/>
    <w:tmpl w:val="75281DC6"/>
    <w:lvl w:ilvl="0" w:tplc="B3288642">
      <w:start w:val="1"/>
      <w:numFmt w:val="bullet"/>
      <w:lvlText w:val="-"/>
      <w:lvlJc w:val="left"/>
      <w:pPr>
        <w:tabs>
          <w:tab w:val="num" w:pos="720"/>
        </w:tabs>
        <w:ind w:left="720" w:hanging="360"/>
      </w:pPr>
      <w:rPr>
        <w:rFonts w:ascii="Times New Roman" w:hAnsi="Times New Roman" w:hint="default"/>
      </w:rPr>
    </w:lvl>
    <w:lvl w:ilvl="1" w:tplc="FB80E038" w:tentative="1">
      <w:start w:val="1"/>
      <w:numFmt w:val="bullet"/>
      <w:lvlText w:val="-"/>
      <w:lvlJc w:val="left"/>
      <w:pPr>
        <w:tabs>
          <w:tab w:val="num" w:pos="1440"/>
        </w:tabs>
        <w:ind w:left="1440" w:hanging="360"/>
      </w:pPr>
      <w:rPr>
        <w:rFonts w:ascii="Times New Roman" w:hAnsi="Times New Roman" w:hint="default"/>
      </w:rPr>
    </w:lvl>
    <w:lvl w:ilvl="2" w:tplc="5B58A2E2" w:tentative="1">
      <w:start w:val="1"/>
      <w:numFmt w:val="bullet"/>
      <w:lvlText w:val="-"/>
      <w:lvlJc w:val="left"/>
      <w:pPr>
        <w:tabs>
          <w:tab w:val="num" w:pos="2160"/>
        </w:tabs>
        <w:ind w:left="2160" w:hanging="360"/>
      </w:pPr>
      <w:rPr>
        <w:rFonts w:ascii="Times New Roman" w:hAnsi="Times New Roman" w:hint="default"/>
      </w:rPr>
    </w:lvl>
    <w:lvl w:ilvl="3" w:tplc="66147780" w:tentative="1">
      <w:start w:val="1"/>
      <w:numFmt w:val="bullet"/>
      <w:lvlText w:val="-"/>
      <w:lvlJc w:val="left"/>
      <w:pPr>
        <w:tabs>
          <w:tab w:val="num" w:pos="2880"/>
        </w:tabs>
        <w:ind w:left="2880" w:hanging="360"/>
      </w:pPr>
      <w:rPr>
        <w:rFonts w:ascii="Times New Roman" w:hAnsi="Times New Roman" w:hint="default"/>
      </w:rPr>
    </w:lvl>
    <w:lvl w:ilvl="4" w:tplc="0A76A50E" w:tentative="1">
      <w:start w:val="1"/>
      <w:numFmt w:val="bullet"/>
      <w:lvlText w:val="-"/>
      <w:lvlJc w:val="left"/>
      <w:pPr>
        <w:tabs>
          <w:tab w:val="num" w:pos="3600"/>
        </w:tabs>
        <w:ind w:left="3600" w:hanging="360"/>
      </w:pPr>
      <w:rPr>
        <w:rFonts w:ascii="Times New Roman" w:hAnsi="Times New Roman" w:hint="default"/>
      </w:rPr>
    </w:lvl>
    <w:lvl w:ilvl="5" w:tplc="982EB87C" w:tentative="1">
      <w:start w:val="1"/>
      <w:numFmt w:val="bullet"/>
      <w:lvlText w:val="-"/>
      <w:lvlJc w:val="left"/>
      <w:pPr>
        <w:tabs>
          <w:tab w:val="num" w:pos="4320"/>
        </w:tabs>
        <w:ind w:left="4320" w:hanging="360"/>
      </w:pPr>
      <w:rPr>
        <w:rFonts w:ascii="Times New Roman" w:hAnsi="Times New Roman" w:hint="default"/>
      </w:rPr>
    </w:lvl>
    <w:lvl w:ilvl="6" w:tplc="1B3C5418" w:tentative="1">
      <w:start w:val="1"/>
      <w:numFmt w:val="bullet"/>
      <w:lvlText w:val="-"/>
      <w:lvlJc w:val="left"/>
      <w:pPr>
        <w:tabs>
          <w:tab w:val="num" w:pos="5040"/>
        </w:tabs>
        <w:ind w:left="5040" w:hanging="360"/>
      </w:pPr>
      <w:rPr>
        <w:rFonts w:ascii="Times New Roman" w:hAnsi="Times New Roman" w:hint="default"/>
      </w:rPr>
    </w:lvl>
    <w:lvl w:ilvl="7" w:tplc="70887B4C" w:tentative="1">
      <w:start w:val="1"/>
      <w:numFmt w:val="bullet"/>
      <w:lvlText w:val="-"/>
      <w:lvlJc w:val="left"/>
      <w:pPr>
        <w:tabs>
          <w:tab w:val="num" w:pos="5760"/>
        </w:tabs>
        <w:ind w:left="5760" w:hanging="360"/>
      </w:pPr>
      <w:rPr>
        <w:rFonts w:ascii="Times New Roman" w:hAnsi="Times New Roman" w:hint="default"/>
      </w:rPr>
    </w:lvl>
    <w:lvl w:ilvl="8" w:tplc="9E1040CE" w:tentative="1">
      <w:start w:val="1"/>
      <w:numFmt w:val="bullet"/>
      <w:lvlText w:val="-"/>
      <w:lvlJc w:val="left"/>
      <w:pPr>
        <w:tabs>
          <w:tab w:val="num" w:pos="6480"/>
        </w:tabs>
        <w:ind w:left="6480" w:hanging="360"/>
      </w:pPr>
      <w:rPr>
        <w:rFonts w:ascii="Times New Roman" w:hAnsi="Times New Roman" w:hint="default"/>
      </w:rPr>
    </w:lvl>
  </w:abstractNum>
  <w:abstractNum w:abstractNumId="23">
    <w:nsid w:val="55B843BD"/>
    <w:multiLevelType w:val="hybridMultilevel"/>
    <w:tmpl w:val="E6B41340"/>
    <w:lvl w:ilvl="0" w:tplc="C5F012A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99322FD"/>
    <w:multiLevelType w:val="hybridMultilevel"/>
    <w:tmpl w:val="75B4F848"/>
    <w:lvl w:ilvl="0" w:tplc="E516FA9A">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BCF5C2C"/>
    <w:multiLevelType w:val="hybridMultilevel"/>
    <w:tmpl w:val="79BE1350"/>
    <w:lvl w:ilvl="0" w:tplc="2A3A6390">
      <w:start w:val="1"/>
      <w:numFmt w:val="bullet"/>
      <w:lvlText w:val=""/>
      <w:lvlJc w:val="left"/>
      <w:pPr>
        <w:tabs>
          <w:tab w:val="num" w:pos="720"/>
        </w:tabs>
        <w:ind w:left="720" w:hanging="360"/>
      </w:pPr>
      <w:rPr>
        <w:rFonts w:ascii="Wingdings" w:hAnsi="Wingdings" w:hint="default"/>
      </w:rPr>
    </w:lvl>
    <w:lvl w:ilvl="1" w:tplc="F380FA02" w:tentative="1">
      <w:start w:val="1"/>
      <w:numFmt w:val="bullet"/>
      <w:lvlText w:val=""/>
      <w:lvlJc w:val="left"/>
      <w:pPr>
        <w:tabs>
          <w:tab w:val="num" w:pos="1440"/>
        </w:tabs>
        <w:ind w:left="1440" w:hanging="360"/>
      </w:pPr>
      <w:rPr>
        <w:rFonts w:ascii="Wingdings" w:hAnsi="Wingdings" w:hint="default"/>
      </w:rPr>
    </w:lvl>
    <w:lvl w:ilvl="2" w:tplc="B430055C" w:tentative="1">
      <w:start w:val="1"/>
      <w:numFmt w:val="bullet"/>
      <w:lvlText w:val=""/>
      <w:lvlJc w:val="left"/>
      <w:pPr>
        <w:tabs>
          <w:tab w:val="num" w:pos="2160"/>
        </w:tabs>
        <w:ind w:left="2160" w:hanging="360"/>
      </w:pPr>
      <w:rPr>
        <w:rFonts w:ascii="Wingdings" w:hAnsi="Wingdings" w:hint="default"/>
      </w:rPr>
    </w:lvl>
    <w:lvl w:ilvl="3" w:tplc="E894F712" w:tentative="1">
      <w:start w:val="1"/>
      <w:numFmt w:val="bullet"/>
      <w:lvlText w:val=""/>
      <w:lvlJc w:val="left"/>
      <w:pPr>
        <w:tabs>
          <w:tab w:val="num" w:pos="2880"/>
        </w:tabs>
        <w:ind w:left="2880" w:hanging="360"/>
      </w:pPr>
      <w:rPr>
        <w:rFonts w:ascii="Wingdings" w:hAnsi="Wingdings" w:hint="default"/>
      </w:rPr>
    </w:lvl>
    <w:lvl w:ilvl="4" w:tplc="0032FC5A" w:tentative="1">
      <w:start w:val="1"/>
      <w:numFmt w:val="bullet"/>
      <w:lvlText w:val=""/>
      <w:lvlJc w:val="left"/>
      <w:pPr>
        <w:tabs>
          <w:tab w:val="num" w:pos="3600"/>
        </w:tabs>
        <w:ind w:left="3600" w:hanging="360"/>
      </w:pPr>
      <w:rPr>
        <w:rFonts w:ascii="Wingdings" w:hAnsi="Wingdings" w:hint="default"/>
      </w:rPr>
    </w:lvl>
    <w:lvl w:ilvl="5" w:tplc="95185C32" w:tentative="1">
      <w:start w:val="1"/>
      <w:numFmt w:val="bullet"/>
      <w:lvlText w:val=""/>
      <w:lvlJc w:val="left"/>
      <w:pPr>
        <w:tabs>
          <w:tab w:val="num" w:pos="4320"/>
        </w:tabs>
        <w:ind w:left="4320" w:hanging="360"/>
      </w:pPr>
      <w:rPr>
        <w:rFonts w:ascii="Wingdings" w:hAnsi="Wingdings" w:hint="default"/>
      </w:rPr>
    </w:lvl>
    <w:lvl w:ilvl="6" w:tplc="6DB41DF0" w:tentative="1">
      <w:start w:val="1"/>
      <w:numFmt w:val="bullet"/>
      <w:lvlText w:val=""/>
      <w:lvlJc w:val="left"/>
      <w:pPr>
        <w:tabs>
          <w:tab w:val="num" w:pos="5040"/>
        </w:tabs>
        <w:ind w:left="5040" w:hanging="360"/>
      </w:pPr>
      <w:rPr>
        <w:rFonts w:ascii="Wingdings" w:hAnsi="Wingdings" w:hint="default"/>
      </w:rPr>
    </w:lvl>
    <w:lvl w:ilvl="7" w:tplc="DCA6787A" w:tentative="1">
      <w:start w:val="1"/>
      <w:numFmt w:val="bullet"/>
      <w:lvlText w:val=""/>
      <w:lvlJc w:val="left"/>
      <w:pPr>
        <w:tabs>
          <w:tab w:val="num" w:pos="5760"/>
        </w:tabs>
        <w:ind w:left="5760" w:hanging="360"/>
      </w:pPr>
      <w:rPr>
        <w:rFonts w:ascii="Wingdings" w:hAnsi="Wingdings" w:hint="default"/>
      </w:rPr>
    </w:lvl>
    <w:lvl w:ilvl="8" w:tplc="5EE60E62" w:tentative="1">
      <w:start w:val="1"/>
      <w:numFmt w:val="bullet"/>
      <w:lvlText w:val=""/>
      <w:lvlJc w:val="left"/>
      <w:pPr>
        <w:tabs>
          <w:tab w:val="num" w:pos="6480"/>
        </w:tabs>
        <w:ind w:left="6480" w:hanging="360"/>
      </w:pPr>
      <w:rPr>
        <w:rFonts w:ascii="Wingdings" w:hAnsi="Wingdings" w:hint="default"/>
      </w:rPr>
    </w:lvl>
  </w:abstractNum>
  <w:abstractNum w:abstractNumId="26">
    <w:nsid w:val="5FBB5A01"/>
    <w:multiLevelType w:val="hybridMultilevel"/>
    <w:tmpl w:val="41500758"/>
    <w:lvl w:ilvl="0" w:tplc="35A209F2">
      <w:start w:val="1"/>
      <w:numFmt w:val="bullet"/>
      <w:lvlText w:val=""/>
      <w:lvlJc w:val="left"/>
      <w:pPr>
        <w:tabs>
          <w:tab w:val="num" w:pos="720"/>
        </w:tabs>
        <w:ind w:left="720" w:hanging="360"/>
      </w:pPr>
      <w:rPr>
        <w:rFonts w:ascii="Wingdings" w:hAnsi="Wingdings" w:hint="default"/>
      </w:rPr>
    </w:lvl>
    <w:lvl w:ilvl="1" w:tplc="D7709AD2" w:tentative="1">
      <w:start w:val="1"/>
      <w:numFmt w:val="bullet"/>
      <w:lvlText w:val=""/>
      <w:lvlJc w:val="left"/>
      <w:pPr>
        <w:tabs>
          <w:tab w:val="num" w:pos="1440"/>
        </w:tabs>
        <w:ind w:left="1440" w:hanging="360"/>
      </w:pPr>
      <w:rPr>
        <w:rFonts w:ascii="Wingdings" w:hAnsi="Wingdings" w:hint="default"/>
      </w:rPr>
    </w:lvl>
    <w:lvl w:ilvl="2" w:tplc="D9D66276" w:tentative="1">
      <w:start w:val="1"/>
      <w:numFmt w:val="bullet"/>
      <w:lvlText w:val=""/>
      <w:lvlJc w:val="left"/>
      <w:pPr>
        <w:tabs>
          <w:tab w:val="num" w:pos="2160"/>
        </w:tabs>
        <w:ind w:left="2160" w:hanging="360"/>
      </w:pPr>
      <w:rPr>
        <w:rFonts w:ascii="Wingdings" w:hAnsi="Wingdings" w:hint="default"/>
      </w:rPr>
    </w:lvl>
    <w:lvl w:ilvl="3" w:tplc="BC942392" w:tentative="1">
      <w:start w:val="1"/>
      <w:numFmt w:val="bullet"/>
      <w:lvlText w:val=""/>
      <w:lvlJc w:val="left"/>
      <w:pPr>
        <w:tabs>
          <w:tab w:val="num" w:pos="2880"/>
        </w:tabs>
        <w:ind w:left="2880" w:hanging="360"/>
      </w:pPr>
      <w:rPr>
        <w:rFonts w:ascii="Wingdings" w:hAnsi="Wingdings" w:hint="default"/>
      </w:rPr>
    </w:lvl>
    <w:lvl w:ilvl="4" w:tplc="E5FED43E" w:tentative="1">
      <w:start w:val="1"/>
      <w:numFmt w:val="bullet"/>
      <w:lvlText w:val=""/>
      <w:lvlJc w:val="left"/>
      <w:pPr>
        <w:tabs>
          <w:tab w:val="num" w:pos="3600"/>
        </w:tabs>
        <w:ind w:left="3600" w:hanging="360"/>
      </w:pPr>
      <w:rPr>
        <w:rFonts w:ascii="Wingdings" w:hAnsi="Wingdings" w:hint="default"/>
      </w:rPr>
    </w:lvl>
    <w:lvl w:ilvl="5" w:tplc="E91EBF54" w:tentative="1">
      <w:start w:val="1"/>
      <w:numFmt w:val="bullet"/>
      <w:lvlText w:val=""/>
      <w:lvlJc w:val="left"/>
      <w:pPr>
        <w:tabs>
          <w:tab w:val="num" w:pos="4320"/>
        </w:tabs>
        <w:ind w:left="4320" w:hanging="360"/>
      </w:pPr>
      <w:rPr>
        <w:rFonts w:ascii="Wingdings" w:hAnsi="Wingdings" w:hint="default"/>
      </w:rPr>
    </w:lvl>
    <w:lvl w:ilvl="6" w:tplc="7142554C" w:tentative="1">
      <w:start w:val="1"/>
      <w:numFmt w:val="bullet"/>
      <w:lvlText w:val=""/>
      <w:lvlJc w:val="left"/>
      <w:pPr>
        <w:tabs>
          <w:tab w:val="num" w:pos="5040"/>
        </w:tabs>
        <w:ind w:left="5040" w:hanging="360"/>
      </w:pPr>
      <w:rPr>
        <w:rFonts w:ascii="Wingdings" w:hAnsi="Wingdings" w:hint="default"/>
      </w:rPr>
    </w:lvl>
    <w:lvl w:ilvl="7" w:tplc="DB6686F0" w:tentative="1">
      <w:start w:val="1"/>
      <w:numFmt w:val="bullet"/>
      <w:lvlText w:val=""/>
      <w:lvlJc w:val="left"/>
      <w:pPr>
        <w:tabs>
          <w:tab w:val="num" w:pos="5760"/>
        </w:tabs>
        <w:ind w:left="5760" w:hanging="360"/>
      </w:pPr>
      <w:rPr>
        <w:rFonts w:ascii="Wingdings" w:hAnsi="Wingdings" w:hint="default"/>
      </w:rPr>
    </w:lvl>
    <w:lvl w:ilvl="8" w:tplc="397A585A" w:tentative="1">
      <w:start w:val="1"/>
      <w:numFmt w:val="bullet"/>
      <w:lvlText w:val=""/>
      <w:lvlJc w:val="left"/>
      <w:pPr>
        <w:tabs>
          <w:tab w:val="num" w:pos="6480"/>
        </w:tabs>
        <w:ind w:left="6480" w:hanging="360"/>
      </w:pPr>
      <w:rPr>
        <w:rFonts w:ascii="Wingdings" w:hAnsi="Wingdings" w:hint="default"/>
      </w:rPr>
    </w:lvl>
  </w:abstractNum>
  <w:abstractNum w:abstractNumId="27">
    <w:nsid w:val="632B2A5F"/>
    <w:multiLevelType w:val="hybridMultilevel"/>
    <w:tmpl w:val="6D048EE8"/>
    <w:lvl w:ilvl="0" w:tplc="D37CEA60">
      <w:start w:val="1"/>
      <w:numFmt w:val="bullet"/>
      <w:lvlText w:val="-"/>
      <w:lvlJc w:val="left"/>
      <w:pPr>
        <w:tabs>
          <w:tab w:val="num" w:pos="720"/>
        </w:tabs>
        <w:ind w:left="720" w:hanging="360"/>
      </w:pPr>
      <w:rPr>
        <w:rFonts w:ascii="Times New Roman" w:hAnsi="Times New Roman" w:hint="default"/>
      </w:rPr>
    </w:lvl>
    <w:lvl w:ilvl="1" w:tplc="27B6B8DC" w:tentative="1">
      <w:start w:val="1"/>
      <w:numFmt w:val="bullet"/>
      <w:lvlText w:val="-"/>
      <w:lvlJc w:val="left"/>
      <w:pPr>
        <w:tabs>
          <w:tab w:val="num" w:pos="1440"/>
        </w:tabs>
        <w:ind w:left="1440" w:hanging="360"/>
      </w:pPr>
      <w:rPr>
        <w:rFonts w:ascii="Times New Roman" w:hAnsi="Times New Roman" w:hint="default"/>
      </w:rPr>
    </w:lvl>
    <w:lvl w:ilvl="2" w:tplc="706662BE" w:tentative="1">
      <w:start w:val="1"/>
      <w:numFmt w:val="bullet"/>
      <w:lvlText w:val="-"/>
      <w:lvlJc w:val="left"/>
      <w:pPr>
        <w:tabs>
          <w:tab w:val="num" w:pos="2160"/>
        </w:tabs>
        <w:ind w:left="2160" w:hanging="360"/>
      </w:pPr>
      <w:rPr>
        <w:rFonts w:ascii="Times New Roman" w:hAnsi="Times New Roman" w:hint="default"/>
      </w:rPr>
    </w:lvl>
    <w:lvl w:ilvl="3" w:tplc="7CEAAF38" w:tentative="1">
      <w:start w:val="1"/>
      <w:numFmt w:val="bullet"/>
      <w:lvlText w:val="-"/>
      <w:lvlJc w:val="left"/>
      <w:pPr>
        <w:tabs>
          <w:tab w:val="num" w:pos="2880"/>
        </w:tabs>
        <w:ind w:left="2880" w:hanging="360"/>
      </w:pPr>
      <w:rPr>
        <w:rFonts w:ascii="Times New Roman" w:hAnsi="Times New Roman" w:hint="default"/>
      </w:rPr>
    </w:lvl>
    <w:lvl w:ilvl="4" w:tplc="7D72E0E2" w:tentative="1">
      <w:start w:val="1"/>
      <w:numFmt w:val="bullet"/>
      <w:lvlText w:val="-"/>
      <w:lvlJc w:val="left"/>
      <w:pPr>
        <w:tabs>
          <w:tab w:val="num" w:pos="3600"/>
        </w:tabs>
        <w:ind w:left="3600" w:hanging="360"/>
      </w:pPr>
      <w:rPr>
        <w:rFonts w:ascii="Times New Roman" w:hAnsi="Times New Roman" w:hint="default"/>
      </w:rPr>
    </w:lvl>
    <w:lvl w:ilvl="5" w:tplc="D7C085C8" w:tentative="1">
      <w:start w:val="1"/>
      <w:numFmt w:val="bullet"/>
      <w:lvlText w:val="-"/>
      <w:lvlJc w:val="left"/>
      <w:pPr>
        <w:tabs>
          <w:tab w:val="num" w:pos="4320"/>
        </w:tabs>
        <w:ind w:left="4320" w:hanging="360"/>
      </w:pPr>
      <w:rPr>
        <w:rFonts w:ascii="Times New Roman" w:hAnsi="Times New Roman" w:hint="default"/>
      </w:rPr>
    </w:lvl>
    <w:lvl w:ilvl="6" w:tplc="D4F453FE" w:tentative="1">
      <w:start w:val="1"/>
      <w:numFmt w:val="bullet"/>
      <w:lvlText w:val="-"/>
      <w:lvlJc w:val="left"/>
      <w:pPr>
        <w:tabs>
          <w:tab w:val="num" w:pos="5040"/>
        </w:tabs>
        <w:ind w:left="5040" w:hanging="360"/>
      </w:pPr>
      <w:rPr>
        <w:rFonts w:ascii="Times New Roman" w:hAnsi="Times New Roman" w:hint="default"/>
      </w:rPr>
    </w:lvl>
    <w:lvl w:ilvl="7" w:tplc="974A7568" w:tentative="1">
      <w:start w:val="1"/>
      <w:numFmt w:val="bullet"/>
      <w:lvlText w:val="-"/>
      <w:lvlJc w:val="left"/>
      <w:pPr>
        <w:tabs>
          <w:tab w:val="num" w:pos="5760"/>
        </w:tabs>
        <w:ind w:left="5760" w:hanging="360"/>
      </w:pPr>
      <w:rPr>
        <w:rFonts w:ascii="Times New Roman" w:hAnsi="Times New Roman" w:hint="default"/>
      </w:rPr>
    </w:lvl>
    <w:lvl w:ilvl="8" w:tplc="7F3A696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69959A7"/>
    <w:multiLevelType w:val="hybridMultilevel"/>
    <w:tmpl w:val="3E663280"/>
    <w:lvl w:ilvl="0" w:tplc="D19000D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E613F0C"/>
    <w:multiLevelType w:val="hybridMultilevel"/>
    <w:tmpl w:val="CD9C93B2"/>
    <w:lvl w:ilvl="0" w:tplc="8DAC8664">
      <w:start w:val="1"/>
      <w:numFmt w:val="bullet"/>
      <w:lvlText w:val=""/>
      <w:lvlJc w:val="left"/>
      <w:pPr>
        <w:tabs>
          <w:tab w:val="num" w:pos="720"/>
        </w:tabs>
        <w:ind w:left="720" w:hanging="360"/>
      </w:pPr>
      <w:rPr>
        <w:rFonts w:ascii="Wingdings" w:hAnsi="Wingdings" w:hint="default"/>
      </w:rPr>
    </w:lvl>
    <w:lvl w:ilvl="1" w:tplc="15A81CC0" w:tentative="1">
      <w:start w:val="1"/>
      <w:numFmt w:val="bullet"/>
      <w:lvlText w:val=""/>
      <w:lvlJc w:val="left"/>
      <w:pPr>
        <w:tabs>
          <w:tab w:val="num" w:pos="1440"/>
        </w:tabs>
        <w:ind w:left="1440" w:hanging="360"/>
      </w:pPr>
      <w:rPr>
        <w:rFonts w:ascii="Wingdings" w:hAnsi="Wingdings" w:hint="default"/>
      </w:rPr>
    </w:lvl>
    <w:lvl w:ilvl="2" w:tplc="69487DD6" w:tentative="1">
      <w:start w:val="1"/>
      <w:numFmt w:val="bullet"/>
      <w:lvlText w:val=""/>
      <w:lvlJc w:val="left"/>
      <w:pPr>
        <w:tabs>
          <w:tab w:val="num" w:pos="2160"/>
        </w:tabs>
        <w:ind w:left="2160" w:hanging="360"/>
      </w:pPr>
      <w:rPr>
        <w:rFonts w:ascii="Wingdings" w:hAnsi="Wingdings" w:hint="default"/>
      </w:rPr>
    </w:lvl>
    <w:lvl w:ilvl="3" w:tplc="09CAF280" w:tentative="1">
      <w:start w:val="1"/>
      <w:numFmt w:val="bullet"/>
      <w:lvlText w:val=""/>
      <w:lvlJc w:val="left"/>
      <w:pPr>
        <w:tabs>
          <w:tab w:val="num" w:pos="2880"/>
        </w:tabs>
        <w:ind w:left="2880" w:hanging="360"/>
      </w:pPr>
      <w:rPr>
        <w:rFonts w:ascii="Wingdings" w:hAnsi="Wingdings" w:hint="default"/>
      </w:rPr>
    </w:lvl>
    <w:lvl w:ilvl="4" w:tplc="C40C982E" w:tentative="1">
      <w:start w:val="1"/>
      <w:numFmt w:val="bullet"/>
      <w:lvlText w:val=""/>
      <w:lvlJc w:val="left"/>
      <w:pPr>
        <w:tabs>
          <w:tab w:val="num" w:pos="3600"/>
        </w:tabs>
        <w:ind w:left="3600" w:hanging="360"/>
      </w:pPr>
      <w:rPr>
        <w:rFonts w:ascii="Wingdings" w:hAnsi="Wingdings" w:hint="default"/>
      </w:rPr>
    </w:lvl>
    <w:lvl w:ilvl="5" w:tplc="8E70F660" w:tentative="1">
      <w:start w:val="1"/>
      <w:numFmt w:val="bullet"/>
      <w:lvlText w:val=""/>
      <w:lvlJc w:val="left"/>
      <w:pPr>
        <w:tabs>
          <w:tab w:val="num" w:pos="4320"/>
        </w:tabs>
        <w:ind w:left="4320" w:hanging="360"/>
      </w:pPr>
      <w:rPr>
        <w:rFonts w:ascii="Wingdings" w:hAnsi="Wingdings" w:hint="default"/>
      </w:rPr>
    </w:lvl>
    <w:lvl w:ilvl="6" w:tplc="43686E86" w:tentative="1">
      <w:start w:val="1"/>
      <w:numFmt w:val="bullet"/>
      <w:lvlText w:val=""/>
      <w:lvlJc w:val="left"/>
      <w:pPr>
        <w:tabs>
          <w:tab w:val="num" w:pos="5040"/>
        </w:tabs>
        <w:ind w:left="5040" w:hanging="360"/>
      </w:pPr>
      <w:rPr>
        <w:rFonts w:ascii="Wingdings" w:hAnsi="Wingdings" w:hint="default"/>
      </w:rPr>
    </w:lvl>
    <w:lvl w:ilvl="7" w:tplc="70B401E0" w:tentative="1">
      <w:start w:val="1"/>
      <w:numFmt w:val="bullet"/>
      <w:lvlText w:val=""/>
      <w:lvlJc w:val="left"/>
      <w:pPr>
        <w:tabs>
          <w:tab w:val="num" w:pos="5760"/>
        </w:tabs>
        <w:ind w:left="5760" w:hanging="360"/>
      </w:pPr>
      <w:rPr>
        <w:rFonts w:ascii="Wingdings" w:hAnsi="Wingdings" w:hint="default"/>
      </w:rPr>
    </w:lvl>
    <w:lvl w:ilvl="8" w:tplc="348426D6"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8"/>
  </w:num>
  <w:num w:numId="3">
    <w:abstractNumId w:val="1"/>
  </w:num>
  <w:num w:numId="4">
    <w:abstractNumId w:val="10"/>
  </w:num>
  <w:num w:numId="5">
    <w:abstractNumId w:val="23"/>
  </w:num>
  <w:num w:numId="6">
    <w:abstractNumId w:val="24"/>
  </w:num>
  <w:num w:numId="7">
    <w:abstractNumId w:val="9"/>
  </w:num>
  <w:num w:numId="8">
    <w:abstractNumId w:val="20"/>
  </w:num>
  <w:num w:numId="9">
    <w:abstractNumId w:val="7"/>
  </w:num>
  <w:num w:numId="10">
    <w:abstractNumId w:val="18"/>
  </w:num>
  <w:num w:numId="11">
    <w:abstractNumId w:val="12"/>
  </w:num>
  <w:num w:numId="12">
    <w:abstractNumId w:val="3"/>
  </w:num>
  <w:num w:numId="13">
    <w:abstractNumId w:val="2"/>
  </w:num>
  <w:num w:numId="14">
    <w:abstractNumId w:val="22"/>
  </w:num>
  <w:num w:numId="15">
    <w:abstractNumId w:val="21"/>
  </w:num>
  <w:num w:numId="16">
    <w:abstractNumId w:val="25"/>
  </w:num>
  <w:num w:numId="17">
    <w:abstractNumId w:val="8"/>
  </w:num>
  <w:num w:numId="18">
    <w:abstractNumId w:val="27"/>
  </w:num>
  <w:num w:numId="19">
    <w:abstractNumId w:val="14"/>
  </w:num>
  <w:num w:numId="20">
    <w:abstractNumId w:val="16"/>
  </w:num>
  <w:num w:numId="21">
    <w:abstractNumId w:val="6"/>
  </w:num>
  <w:num w:numId="22">
    <w:abstractNumId w:val="26"/>
  </w:num>
  <w:num w:numId="23">
    <w:abstractNumId w:val="5"/>
  </w:num>
  <w:num w:numId="24">
    <w:abstractNumId w:val="13"/>
  </w:num>
  <w:num w:numId="25">
    <w:abstractNumId w:val="0"/>
  </w:num>
  <w:num w:numId="26">
    <w:abstractNumId w:val="17"/>
  </w:num>
  <w:num w:numId="27">
    <w:abstractNumId w:val="19"/>
  </w:num>
  <w:num w:numId="28">
    <w:abstractNumId w:val="29"/>
  </w:num>
  <w:num w:numId="29">
    <w:abstractNumId w:val="11"/>
  </w:num>
  <w:num w:numId="3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hideSpellingErrors/>
  <w:proofState w:grammar="clean"/>
  <w:defaultTabStop w:val="720"/>
  <w:hyphenationZone w:val="425"/>
  <w:characterSpacingControl w:val="doNotCompress"/>
  <w:footnotePr>
    <w:footnote w:id="-1"/>
    <w:footnote w:id="0"/>
  </w:footnotePr>
  <w:endnotePr>
    <w:endnote w:id="-1"/>
    <w:endnote w:id="0"/>
  </w:endnotePr>
  <w:compat/>
  <w:rsids>
    <w:rsidRoot w:val="00133F6D"/>
    <w:rsid w:val="00035D46"/>
    <w:rsid w:val="000373DE"/>
    <w:rsid w:val="000379DF"/>
    <w:rsid w:val="00084F1A"/>
    <w:rsid w:val="000858B1"/>
    <w:rsid w:val="00086EB0"/>
    <w:rsid w:val="00087DD9"/>
    <w:rsid w:val="00095D9B"/>
    <w:rsid w:val="000A3EAA"/>
    <w:rsid w:val="000B13F5"/>
    <w:rsid w:val="000B1AC0"/>
    <w:rsid w:val="000C5BF8"/>
    <w:rsid w:val="000D4088"/>
    <w:rsid w:val="00112A16"/>
    <w:rsid w:val="001153FD"/>
    <w:rsid w:val="001311BB"/>
    <w:rsid w:val="00133F6D"/>
    <w:rsid w:val="00141E05"/>
    <w:rsid w:val="00145FDB"/>
    <w:rsid w:val="001531FA"/>
    <w:rsid w:val="001721CA"/>
    <w:rsid w:val="001827F0"/>
    <w:rsid w:val="0018361A"/>
    <w:rsid w:val="001950C4"/>
    <w:rsid w:val="001A556F"/>
    <w:rsid w:val="001C251F"/>
    <w:rsid w:val="001D0632"/>
    <w:rsid w:val="001D2305"/>
    <w:rsid w:val="001D4056"/>
    <w:rsid w:val="001E6759"/>
    <w:rsid w:val="001F7126"/>
    <w:rsid w:val="0020058C"/>
    <w:rsid w:val="00202A07"/>
    <w:rsid w:val="002053BB"/>
    <w:rsid w:val="002065B3"/>
    <w:rsid w:val="00217C34"/>
    <w:rsid w:val="002203D6"/>
    <w:rsid w:val="0023323D"/>
    <w:rsid w:val="002334DD"/>
    <w:rsid w:val="0023472E"/>
    <w:rsid w:val="00245363"/>
    <w:rsid w:val="00257D94"/>
    <w:rsid w:val="00263AB6"/>
    <w:rsid w:val="00271CB6"/>
    <w:rsid w:val="002722C4"/>
    <w:rsid w:val="0028198A"/>
    <w:rsid w:val="00281ED4"/>
    <w:rsid w:val="002939B6"/>
    <w:rsid w:val="00294ACC"/>
    <w:rsid w:val="002B33FA"/>
    <w:rsid w:val="002C4632"/>
    <w:rsid w:val="002C4863"/>
    <w:rsid w:val="002C4BA4"/>
    <w:rsid w:val="002D7D9D"/>
    <w:rsid w:val="002E5BBF"/>
    <w:rsid w:val="00326AAD"/>
    <w:rsid w:val="00363F15"/>
    <w:rsid w:val="00366B13"/>
    <w:rsid w:val="0036796D"/>
    <w:rsid w:val="00371415"/>
    <w:rsid w:val="00371F06"/>
    <w:rsid w:val="00384A36"/>
    <w:rsid w:val="003A5876"/>
    <w:rsid w:val="003B0FDF"/>
    <w:rsid w:val="003C43F9"/>
    <w:rsid w:val="003E4325"/>
    <w:rsid w:val="003E4FCB"/>
    <w:rsid w:val="003E784A"/>
    <w:rsid w:val="003F2E87"/>
    <w:rsid w:val="004055F0"/>
    <w:rsid w:val="004138B1"/>
    <w:rsid w:val="0041466E"/>
    <w:rsid w:val="004265AB"/>
    <w:rsid w:val="00432462"/>
    <w:rsid w:val="00434065"/>
    <w:rsid w:val="004439FE"/>
    <w:rsid w:val="00453F9B"/>
    <w:rsid w:val="004604AF"/>
    <w:rsid w:val="0046430C"/>
    <w:rsid w:val="00472BE6"/>
    <w:rsid w:val="00472E3A"/>
    <w:rsid w:val="00475054"/>
    <w:rsid w:val="004802C0"/>
    <w:rsid w:val="004809DE"/>
    <w:rsid w:val="00480D99"/>
    <w:rsid w:val="004B01C0"/>
    <w:rsid w:val="004B5CED"/>
    <w:rsid w:val="004B719E"/>
    <w:rsid w:val="004C4108"/>
    <w:rsid w:val="004C68EB"/>
    <w:rsid w:val="004D71B6"/>
    <w:rsid w:val="004E1768"/>
    <w:rsid w:val="004E7AAF"/>
    <w:rsid w:val="004F18FE"/>
    <w:rsid w:val="004F4AAE"/>
    <w:rsid w:val="00504335"/>
    <w:rsid w:val="005071CD"/>
    <w:rsid w:val="00530F22"/>
    <w:rsid w:val="0053332F"/>
    <w:rsid w:val="00534803"/>
    <w:rsid w:val="00535845"/>
    <w:rsid w:val="005442F1"/>
    <w:rsid w:val="005455C6"/>
    <w:rsid w:val="005572CB"/>
    <w:rsid w:val="00562310"/>
    <w:rsid w:val="005723B3"/>
    <w:rsid w:val="005750B8"/>
    <w:rsid w:val="00590301"/>
    <w:rsid w:val="005961D2"/>
    <w:rsid w:val="005A43DD"/>
    <w:rsid w:val="005A56A5"/>
    <w:rsid w:val="005C0054"/>
    <w:rsid w:val="005C1645"/>
    <w:rsid w:val="005C25F7"/>
    <w:rsid w:val="005D0420"/>
    <w:rsid w:val="005D4DCC"/>
    <w:rsid w:val="005E7A41"/>
    <w:rsid w:val="005F2544"/>
    <w:rsid w:val="00600285"/>
    <w:rsid w:val="006003DB"/>
    <w:rsid w:val="00602B1D"/>
    <w:rsid w:val="00605C4A"/>
    <w:rsid w:val="00636A8E"/>
    <w:rsid w:val="00640FCD"/>
    <w:rsid w:val="00650CDD"/>
    <w:rsid w:val="00655F6D"/>
    <w:rsid w:val="00662E6B"/>
    <w:rsid w:val="00667FD3"/>
    <w:rsid w:val="00672733"/>
    <w:rsid w:val="0069336E"/>
    <w:rsid w:val="006A03A1"/>
    <w:rsid w:val="006A6F80"/>
    <w:rsid w:val="006B2FF9"/>
    <w:rsid w:val="006B4A6E"/>
    <w:rsid w:val="006B73AD"/>
    <w:rsid w:val="006C211C"/>
    <w:rsid w:val="006D3FB6"/>
    <w:rsid w:val="006D54C9"/>
    <w:rsid w:val="006D60DF"/>
    <w:rsid w:val="006E4E7A"/>
    <w:rsid w:val="006F068C"/>
    <w:rsid w:val="00710063"/>
    <w:rsid w:val="0071762B"/>
    <w:rsid w:val="007335FD"/>
    <w:rsid w:val="00733870"/>
    <w:rsid w:val="007368C2"/>
    <w:rsid w:val="007507D6"/>
    <w:rsid w:val="00750FBC"/>
    <w:rsid w:val="0075134A"/>
    <w:rsid w:val="007654E6"/>
    <w:rsid w:val="00781A35"/>
    <w:rsid w:val="00796060"/>
    <w:rsid w:val="007A6E65"/>
    <w:rsid w:val="007C50E7"/>
    <w:rsid w:val="007C5710"/>
    <w:rsid w:val="007E03C3"/>
    <w:rsid w:val="007E135B"/>
    <w:rsid w:val="007F7F6E"/>
    <w:rsid w:val="00800D79"/>
    <w:rsid w:val="0080597E"/>
    <w:rsid w:val="008126EC"/>
    <w:rsid w:val="00827C77"/>
    <w:rsid w:val="00841A0D"/>
    <w:rsid w:val="008445B2"/>
    <w:rsid w:val="00850F14"/>
    <w:rsid w:val="00854B4D"/>
    <w:rsid w:val="0086587E"/>
    <w:rsid w:val="008773D4"/>
    <w:rsid w:val="00883E02"/>
    <w:rsid w:val="00890AA5"/>
    <w:rsid w:val="008C4476"/>
    <w:rsid w:val="008D52EF"/>
    <w:rsid w:val="008E575F"/>
    <w:rsid w:val="008F08D4"/>
    <w:rsid w:val="008F29F4"/>
    <w:rsid w:val="009077C3"/>
    <w:rsid w:val="0092638C"/>
    <w:rsid w:val="009347B6"/>
    <w:rsid w:val="00935392"/>
    <w:rsid w:val="00937258"/>
    <w:rsid w:val="00976B62"/>
    <w:rsid w:val="009830A7"/>
    <w:rsid w:val="00990898"/>
    <w:rsid w:val="009939D6"/>
    <w:rsid w:val="009A7639"/>
    <w:rsid w:val="009F2320"/>
    <w:rsid w:val="009F2A4F"/>
    <w:rsid w:val="00A052F1"/>
    <w:rsid w:val="00A110FA"/>
    <w:rsid w:val="00A2042F"/>
    <w:rsid w:val="00A24E93"/>
    <w:rsid w:val="00A34CC9"/>
    <w:rsid w:val="00A520EF"/>
    <w:rsid w:val="00A7350A"/>
    <w:rsid w:val="00A74454"/>
    <w:rsid w:val="00A77CF0"/>
    <w:rsid w:val="00A811B5"/>
    <w:rsid w:val="00A84997"/>
    <w:rsid w:val="00A972CF"/>
    <w:rsid w:val="00AA5B31"/>
    <w:rsid w:val="00AA6624"/>
    <w:rsid w:val="00AA7183"/>
    <w:rsid w:val="00AB70A9"/>
    <w:rsid w:val="00AC2206"/>
    <w:rsid w:val="00AE0DE7"/>
    <w:rsid w:val="00AE3BBB"/>
    <w:rsid w:val="00AE71DF"/>
    <w:rsid w:val="00AF5DDA"/>
    <w:rsid w:val="00B05A96"/>
    <w:rsid w:val="00B431A6"/>
    <w:rsid w:val="00B5090A"/>
    <w:rsid w:val="00B50CC1"/>
    <w:rsid w:val="00B67EE2"/>
    <w:rsid w:val="00B712C4"/>
    <w:rsid w:val="00BA1274"/>
    <w:rsid w:val="00BA20CF"/>
    <w:rsid w:val="00BB7A41"/>
    <w:rsid w:val="00BC4321"/>
    <w:rsid w:val="00BE6FC8"/>
    <w:rsid w:val="00BF283D"/>
    <w:rsid w:val="00C00E77"/>
    <w:rsid w:val="00C02B89"/>
    <w:rsid w:val="00C04D0B"/>
    <w:rsid w:val="00C15760"/>
    <w:rsid w:val="00C323EB"/>
    <w:rsid w:val="00C47C3E"/>
    <w:rsid w:val="00C57870"/>
    <w:rsid w:val="00C815C3"/>
    <w:rsid w:val="00C94542"/>
    <w:rsid w:val="00CA20F2"/>
    <w:rsid w:val="00CB5508"/>
    <w:rsid w:val="00CC6CF3"/>
    <w:rsid w:val="00CC7DFB"/>
    <w:rsid w:val="00CD1A66"/>
    <w:rsid w:val="00CE3AEE"/>
    <w:rsid w:val="00CF53E2"/>
    <w:rsid w:val="00D013CB"/>
    <w:rsid w:val="00D04C9D"/>
    <w:rsid w:val="00D114E0"/>
    <w:rsid w:val="00D218D8"/>
    <w:rsid w:val="00D35D7E"/>
    <w:rsid w:val="00D3789C"/>
    <w:rsid w:val="00D541C7"/>
    <w:rsid w:val="00D63DAC"/>
    <w:rsid w:val="00D81A18"/>
    <w:rsid w:val="00D87907"/>
    <w:rsid w:val="00DA347D"/>
    <w:rsid w:val="00DC215C"/>
    <w:rsid w:val="00DC27B0"/>
    <w:rsid w:val="00DC7CC4"/>
    <w:rsid w:val="00DE17F8"/>
    <w:rsid w:val="00E003FA"/>
    <w:rsid w:val="00E02141"/>
    <w:rsid w:val="00E03EAF"/>
    <w:rsid w:val="00E04C60"/>
    <w:rsid w:val="00E06EF5"/>
    <w:rsid w:val="00E15966"/>
    <w:rsid w:val="00E23A59"/>
    <w:rsid w:val="00E2709F"/>
    <w:rsid w:val="00E35734"/>
    <w:rsid w:val="00E35984"/>
    <w:rsid w:val="00E378DF"/>
    <w:rsid w:val="00E479B8"/>
    <w:rsid w:val="00E50AE2"/>
    <w:rsid w:val="00E54748"/>
    <w:rsid w:val="00E77433"/>
    <w:rsid w:val="00E86D58"/>
    <w:rsid w:val="00E943DB"/>
    <w:rsid w:val="00E96990"/>
    <w:rsid w:val="00EA02A5"/>
    <w:rsid w:val="00EB1E21"/>
    <w:rsid w:val="00EB6AF8"/>
    <w:rsid w:val="00EC6CDB"/>
    <w:rsid w:val="00EF3843"/>
    <w:rsid w:val="00F06888"/>
    <w:rsid w:val="00F14C05"/>
    <w:rsid w:val="00F3635E"/>
    <w:rsid w:val="00F51E55"/>
    <w:rsid w:val="00F628A2"/>
    <w:rsid w:val="00F62F11"/>
    <w:rsid w:val="00F631CF"/>
    <w:rsid w:val="00F63EA0"/>
    <w:rsid w:val="00F64C3C"/>
    <w:rsid w:val="00F674FF"/>
    <w:rsid w:val="00F710D8"/>
    <w:rsid w:val="00F71449"/>
    <w:rsid w:val="00F9286D"/>
    <w:rsid w:val="00FA6692"/>
    <w:rsid w:val="00FD4F54"/>
    <w:rsid w:val="00FD6A38"/>
    <w:rsid w:val="00FF3EAE"/>
    <w:rsid w:val="00FF4CD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03D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5D9B"/>
    <w:pPr>
      <w:ind w:left="720"/>
      <w:contextualSpacing/>
    </w:pPr>
  </w:style>
  <w:style w:type="paragraph" w:styleId="NoSpacing">
    <w:name w:val="No Spacing"/>
    <w:uiPriority w:val="1"/>
    <w:qFormat/>
    <w:rsid w:val="00095D9B"/>
    <w:pPr>
      <w:spacing w:after="0" w:line="240" w:lineRule="auto"/>
    </w:pPr>
  </w:style>
  <w:style w:type="character" w:styleId="CommentReference">
    <w:name w:val="annotation reference"/>
    <w:basedOn w:val="DefaultParagraphFont"/>
    <w:uiPriority w:val="99"/>
    <w:semiHidden/>
    <w:unhideWhenUsed/>
    <w:rsid w:val="00FF4CD7"/>
    <w:rPr>
      <w:sz w:val="16"/>
      <w:szCs w:val="16"/>
    </w:rPr>
  </w:style>
  <w:style w:type="paragraph" w:styleId="CommentText">
    <w:name w:val="annotation text"/>
    <w:basedOn w:val="Normal"/>
    <w:link w:val="CommentTextChar"/>
    <w:uiPriority w:val="99"/>
    <w:semiHidden/>
    <w:unhideWhenUsed/>
    <w:rsid w:val="00FF4CD7"/>
    <w:pPr>
      <w:spacing w:line="240" w:lineRule="auto"/>
    </w:pPr>
    <w:rPr>
      <w:sz w:val="20"/>
      <w:szCs w:val="20"/>
    </w:rPr>
  </w:style>
  <w:style w:type="character" w:customStyle="1" w:styleId="CommentTextChar">
    <w:name w:val="Comment Text Char"/>
    <w:basedOn w:val="DefaultParagraphFont"/>
    <w:link w:val="CommentText"/>
    <w:uiPriority w:val="99"/>
    <w:semiHidden/>
    <w:rsid w:val="00FF4CD7"/>
    <w:rPr>
      <w:sz w:val="20"/>
      <w:szCs w:val="20"/>
    </w:rPr>
  </w:style>
  <w:style w:type="paragraph" w:styleId="CommentSubject">
    <w:name w:val="annotation subject"/>
    <w:basedOn w:val="CommentText"/>
    <w:next w:val="CommentText"/>
    <w:link w:val="CommentSubjectChar"/>
    <w:uiPriority w:val="99"/>
    <w:semiHidden/>
    <w:unhideWhenUsed/>
    <w:rsid w:val="00FF4CD7"/>
    <w:rPr>
      <w:b/>
      <w:bCs/>
    </w:rPr>
  </w:style>
  <w:style w:type="character" w:customStyle="1" w:styleId="CommentSubjectChar">
    <w:name w:val="Comment Subject Char"/>
    <w:basedOn w:val="CommentTextChar"/>
    <w:link w:val="CommentSubject"/>
    <w:uiPriority w:val="99"/>
    <w:semiHidden/>
    <w:rsid w:val="00FF4CD7"/>
    <w:rPr>
      <w:b/>
      <w:bCs/>
      <w:sz w:val="20"/>
      <w:szCs w:val="20"/>
    </w:rPr>
  </w:style>
  <w:style w:type="paragraph" w:styleId="BalloonText">
    <w:name w:val="Balloon Text"/>
    <w:basedOn w:val="Normal"/>
    <w:link w:val="BalloonTextChar"/>
    <w:uiPriority w:val="99"/>
    <w:semiHidden/>
    <w:unhideWhenUsed/>
    <w:rsid w:val="00FF4C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4CD7"/>
    <w:rPr>
      <w:rFonts w:ascii="Tahoma" w:hAnsi="Tahoma" w:cs="Tahoma"/>
      <w:sz w:val="16"/>
      <w:szCs w:val="16"/>
    </w:rPr>
  </w:style>
  <w:style w:type="character" w:customStyle="1" w:styleId="rvts1">
    <w:name w:val="rvts1"/>
    <w:basedOn w:val="DefaultParagraphFont"/>
    <w:rsid w:val="006C211C"/>
  </w:style>
  <w:style w:type="paragraph" w:styleId="Header">
    <w:name w:val="header"/>
    <w:basedOn w:val="Normal"/>
    <w:link w:val="HeaderChar"/>
    <w:uiPriority w:val="99"/>
    <w:unhideWhenUsed/>
    <w:rsid w:val="00281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198A"/>
  </w:style>
  <w:style w:type="paragraph" w:styleId="Footer">
    <w:name w:val="footer"/>
    <w:basedOn w:val="Normal"/>
    <w:link w:val="FooterChar"/>
    <w:uiPriority w:val="99"/>
    <w:unhideWhenUsed/>
    <w:rsid w:val="00281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198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5D9B"/>
    <w:pPr>
      <w:ind w:left="720"/>
      <w:contextualSpacing/>
    </w:pPr>
  </w:style>
  <w:style w:type="paragraph" w:styleId="NoSpacing">
    <w:name w:val="No Spacing"/>
    <w:uiPriority w:val="1"/>
    <w:qFormat/>
    <w:rsid w:val="00095D9B"/>
    <w:pPr>
      <w:spacing w:after="0" w:line="240" w:lineRule="auto"/>
    </w:pPr>
  </w:style>
  <w:style w:type="character" w:styleId="CommentReference">
    <w:name w:val="annotation reference"/>
    <w:basedOn w:val="DefaultParagraphFont"/>
    <w:uiPriority w:val="99"/>
    <w:semiHidden/>
    <w:unhideWhenUsed/>
    <w:rsid w:val="00FF4CD7"/>
    <w:rPr>
      <w:sz w:val="16"/>
      <w:szCs w:val="16"/>
    </w:rPr>
  </w:style>
  <w:style w:type="paragraph" w:styleId="CommentText">
    <w:name w:val="annotation text"/>
    <w:basedOn w:val="Normal"/>
    <w:link w:val="CommentTextChar"/>
    <w:uiPriority w:val="99"/>
    <w:semiHidden/>
    <w:unhideWhenUsed/>
    <w:rsid w:val="00FF4CD7"/>
    <w:pPr>
      <w:spacing w:line="240" w:lineRule="auto"/>
    </w:pPr>
    <w:rPr>
      <w:sz w:val="20"/>
      <w:szCs w:val="20"/>
    </w:rPr>
  </w:style>
  <w:style w:type="character" w:customStyle="1" w:styleId="CommentTextChar">
    <w:name w:val="Comment Text Char"/>
    <w:basedOn w:val="DefaultParagraphFont"/>
    <w:link w:val="CommentText"/>
    <w:uiPriority w:val="99"/>
    <w:semiHidden/>
    <w:rsid w:val="00FF4CD7"/>
    <w:rPr>
      <w:sz w:val="20"/>
      <w:szCs w:val="20"/>
    </w:rPr>
  </w:style>
  <w:style w:type="paragraph" w:styleId="CommentSubject">
    <w:name w:val="annotation subject"/>
    <w:basedOn w:val="CommentText"/>
    <w:next w:val="CommentText"/>
    <w:link w:val="CommentSubjectChar"/>
    <w:uiPriority w:val="99"/>
    <w:semiHidden/>
    <w:unhideWhenUsed/>
    <w:rsid w:val="00FF4CD7"/>
    <w:rPr>
      <w:b/>
      <w:bCs/>
    </w:rPr>
  </w:style>
  <w:style w:type="character" w:customStyle="1" w:styleId="CommentSubjectChar">
    <w:name w:val="Comment Subject Char"/>
    <w:basedOn w:val="CommentTextChar"/>
    <w:link w:val="CommentSubject"/>
    <w:uiPriority w:val="99"/>
    <w:semiHidden/>
    <w:rsid w:val="00FF4CD7"/>
    <w:rPr>
      <w:b/>
      <w:bCs/>
      <w:sz w:val="20"/>
      <w:szCs w:val="20"/>
    </w:rPr>
  </w:style>
  <w:style w:type="paragraph" w:styleId="BalloonText">
    <w:name w:val="Balloon Text"/>
    <w:basedOn w:val="Normal"/>
    <w:link w:val="BalloonTextChar"/>
    <w:uiPriority w:val="99"/>
    <w:semiHidden/>
    <w:unhideWhenUsed/>
    <w:rsid w:val="00FF4C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4CD7"/>
    <w:rPr>
      <w:rFonts w:ascii="Tahoma" w:hAnsi="Tahoma" w:cs="Tahoma"/>
      <w:sz w:val="16"/>
      <w:szCs w:val="16"/>
    </w:rPr>
  </w:style>
  <w:style w:type="character" w:customStyle="1" w:styleId="rvts1">
    <w:name w:val="rvts1"/>
    <w:basedOn w:val="DefaultParagraphFont"/>
    <w:rsid w:val="006C211C"/>
  </w:style>
  <w:style w:type="paragraph" w:styleId="Header">
    <w:name w:val="header"/>
    <w:basedOn w:val="Normal"/>
    <w:link w:val="HeaderChar"/>
    <w:uiPriority w:val="99"/>
    <w:unhideWhenUsed/>
    <w:rsid w:val="00281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198A"/>
  </w:style>
  <w:style w:type="paragraph" w:styleId="Footer">
    <w:name w:val="footer"/>
    <w:basedOn w:val="Normal"/>
    <w:link w:val="FooterChar"/>
    <w:uiPriority w:val="99"/>
    <w:unhideWhenUsed/>
    <w:rsid w:val="00281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198A"/>
  </w:style>
</w:styles>
</file>

<file path=word/webSettings.xml><?xml version="1.0" encoding="utf-8"?>
<w:webSettings xmlns:r="http://schemas.openxmlformats.org/officeDocument/2006/relationships" xmlns:w="http://schemas.openxmlformats.org/wordprocessingml/2006/main">
  <w:divs>
    <w:div w:id="48069331">
      <w:bodyDiv w:val="1"/>
      <w:marLeft w:val="0"/>
      <w:marRight w:val="0"/>
      <w:marTop w:val="0"/>
      <w:marBottom w:val="0"/>
      <w:divBdr>
        <w:top w:val="none" w:sz="0" w:space="0" w:color="auto"/>
        <w:left w:val="none" w:sz="0" w:space="0" w:color="auto"/>
        <w:bottom w:val="none" w:sz="0" w:space="0" w:color="auto"/>
        <w:right w:val="none" w:sz="0" w:space="0" w:color="auto"/>
      </w:divBdr>
      <w:divsChild>
        <w:div w:id="516509274">
          <w:marLeft w:val="144"/>
          <w:marRight w:val="0"/>
          <w:marTop w:val="240"/>
          <w:marBottom w:val="40"/>
          <w:divBdr>
            <w:top w:val="none" w:sz="0" w:space="0" w:color="auto"/>
            <w:left w:val="none" w:sz="0" w:space="0" w:color="auto"/>
            <w:bottom w:val="none" w:sz="0" w:space="0" w:color="auto"/>
            <w:right w:val="none" w:sz="0" w:space="0" w:color="auto"/>
          </w:divBdr>
        </w:div>
      </w:divsChild>
    </w:div>
    <w:div w:id="112091209">
      <w:bodyDiv w:val="1"/>
      <w:marLeft w:val="0"/>
      <w:marRight w:val="0"/>
      <w:marTop w:val="0"/>
      <w:marBottom w:val="0"/>
      <w:divBdr>
        <w:top w:val="none" w:sz="0" w:space="0" w:color="auto"/>
        <w:left w:val="none" w:sz="0" w:space="0" w:color="auto"/>
        <w:bottom w:val="none" w:sz="0" w:space="0" w:color="auto"/>
        <w:right w:val="none" w:sz="0" w:space="0" w:color="auto"/>
      </w:divBdr>
      <w:divsChild>
        <w:div w:id="1676684551">
          <w:marLeft w:val="144"/>
          <w:marRight w:val="0"/>
          <w:marTop w:val="240"/>
          <w:marBottom w:val="40"/>
          <w:divBdr>
            <w:top w:val="none" w:sz="0" w:space="0" w:color="auto"/>
            <w:left w:val="none" w:sz="0" w:space="0" w:color="auto"/>
            <w:bottom w:val="none" w:sz="0" w:space="0" w:color="auto"/>
            <w:right w:val="none" w:sz="0" w:space="0" w:color="auto"/>
          </w:divBdr>
        </w:div>
        <w:div w:id="364333094">
          <w:marLeft w:val="144"/>
          <w:marRight w:val="0"/>
          <w:marTop w:val="240"/>
          <w:marBottom w:val="40"/>
          <w:divBdr>
            <w:top w:val="none" w:sz="0" w:space="0" w:color="auto"/>
            <w:left w:val="none" w:sz="0" w:space="0" w:color="auto"/>
            <w:bottom w:val="none" w:sz="0" w:space="0" w:color="auto"/>
            <w:right w:val="none" w:sz="0" w:space="0" w:color="auto"/>
          </w:divBdr>
        </w:div>
      </w:divsChild>
    </w:div>
    <w:div w:id="149560626">
      <w:bodyDiv w:val="1"/>
      <w:marLeft w:val="0"/>
      <w:marRight w:val="0"/>
      <w:marTop w:val="0"/>
      <w:marBottom w:val="0"/>
      <w:divBdr>
        <w:top w:val="none" w:sz="0" w:space="0" w:color="auto"/>
        <w:left w:val="none" w:sz="0" w:space="0" w:color="auto"/>
        <w:bottom w:val="none" w:sz="0" w:space="0" w:color="auto"/>
        <w:right w:val="none" w:sz="0" w:space="0" w:color="auto"/>
      </w:divBdr>
      <w:divsChild>
        <w:div w:id="409229585">
          <w:marLeft w:val="144"/>
          <w:marRight w:val="0"/>
          <w:marTop w:val="240"/>
          <w:marBottom w:val="40"/>
          <w:divBdr>
            <w:top w:val="none" w:sz="0" w:space="0" w:color="auto"/>
            <w:left w:val="none" w:sz="0" w:space="0" w:color="auto"/>
            <w:bottom w:val="none" w:sz="0" w:space="0" w:color="auto"/>
            <w:right w:val="none" w:sz="0" w:space="0" w:color="auto"/>
          </w:divBdr>
        </w:div>
        <w:div w:id="1663580087">
          <w:marLeft w:val="144"/>
          <w:marRight w:val="0"/>
          <w:marTop w:val="240"/>
          <w:marBottom w:val="40"/>
          <w:divBdr>
            <w:top w:val="none" w:sz="0" w:space="0" w:color="auto"/>
            <w:left w:val="none" w:sz="0" w:space="0" w:color="auto"/>
            <w:bottom w:val="none" w:sz="0" w:space="0" w:color="auto"/>
            <w:right w:val="none" w:sz="0" w:space="0" w:color="auto"/>
          </w:divBdr>
        </w:div>
        <w:div w:id="1153370138">
          <w:marLeft w:val="144"/>
          <w:marRight w:val="0"/>
          <w:marTop w:val="240"/>
          <w:marBottom w:val="40"/>
          <w:divBdr>
            <w:top w:val="none" w:sz="0" w:space="0" w:color="auto"/>
            <w:left w:val="none" w:sz="0" w:space="0" w:color="auto"/>
            <w:bottom w:val="none" w:sz="0" w:space="0" w:color="auto"/>
            <w:right w:val="none" w:sz="0" w:space="0" w:color="auto"/>
          </w:divBdr>
        </w:div>
        <w:div w:id="1859656199">
          <w:marLeft w:val="144"/>
          <w:marRight w:val="0"/>
          <w:marTop w:val="240"/>
          <w:marBottom w:val="40"/>
          <w:divBdr>
            <w:top w:val="none" w:sz="0" w:space="0" w:color="auto"/>
            <w:left w:val="none" w:sz="0" w:space="0" w:color="auto"/>
            <w:bottom w:val="none" w:sz="0" w:space="0" w:color="auto"/>
            <w:right w:val="none" w:sz="0" w:space="0" w:color="auto"/>
          </w:divBdr>
        </w:div>
        <w:div w:id="1095857344">
          <w:marLeft w:val="144"/>
          <w:marRight w:val="0"/>
          <w:marTop w:val="240"/>
          <w:marBottom w:val="40"/>
          <w:divBdr>
            <w:top w:val="none" w:sz="0" w:space="0" w:color="auto"/>
            <w:left w:val="none" w:sz="0" w:space="0" w:color="auto"/>
            <w:bottom w:val="none" w:sz="0" w:space="0" w:color="auto"/>
            <w:right w:val="none" w:sz="0" w:space="0" w:color="auto"/>
          </w:divBdr>
        </w:div>
      </w:divsChild>
    </w:div>
    <w:div w:id="579605645">
      <w:bodyDiv w:val="1"/>
      <w:marLeft w:val="0"/>
      <w:marRight w:val="0"/>
      <w:marTop w:val="0"/>
      <w:marBottom w:val="0"/>
      <w:divBdr>
        <w:top w:val="none" w:sz="0" w:space="0" w:color="auto"/>
        <w:left w:val="none" w:sz="0" w:space="0" w:color="auto"/>
        <w:bottom w:val="none" w:sz="0" w:space="0" w:color="auto"/>
        <w:right w:val="none" w:sz="0" w:space="0" w:color="auto"/>
      </w:divBdr>
      <w:divsChild>
        <w:div w:id="1850873089">
          <w:marLeft w:val="144"/>
          <w:marRight w:val="0"/>
          <w:marTop w:val="240"/>
          <w:marBottom w:val="40"/>
          <w:divBdr>
            <w:top w:val="none" w:sz="0" w:space="0" w:color="auto"/>
            <w:left w:val="none" w:sz="0" w:space="0" w:color="auto"/>
            <w:bottom w:val="none" w:sz="0" w:space="0" w:color="auto"/>
            <w:right w:val="none" w:sz="0" w:space="0" w:color="auto"/>
          </w:divBdr>
        </w:div>
        <w:div w:id="369768956">
          <w:marLeft w:val="144"/>
          <w:marRight w:val="0"/>
          <w:marTop w:val="240"/>
          <w:marBottom w:val="40"/>
          <w:divBdr>
            <w:top w:val="none" w:sz="0" w:space="0" w:color="auto"/>
            <w:left w:val="none" w:sz="0" w:space="0" w:color="auto"/>
            <w:bottom w:val="none" w:sz="0" w:space="0" w:color="auto"/>
            <w:right w:val="none" w:sz="0" w:space="0" w:color="auto"/>
          </w:divBdr>
        </w:div>
      </w:divsChild>
    </w:div>
    <w:div w:id="727605585">
      <w:bodyDiv w:val="1"/>
      <w:marLeft w:val="0"/>
      <w:marRight w:val="0"/>
      <w:marTop w:val="0"/>
      <w:marBottom w:val="0"/>
      <w:divBdr>
        <w:top w:val="none" w:sz="0" w:space="0" w:color="auto"/>
        <w:left w:val="none" w:sz="0" w:space="0" w:color="auto"/>
        <w:bottom w:val="none" w:sz="0" w:space="0" w:color="auto"/>
        <w:right w:val="none" w:sz="0" w:space="0" w:color="auto"/>
      </w:divBdr>
      <w:divsChild>
        <w:div w:id="1793554455">
          <w:marLeft w:val="547"/>
          <w:marRight w:val="0"/>
          <w:marTop w:val="200"/>
          <w:marBottom w:val="0"/>
          <w:divBdr>
            <w:top w:val="none" w:sz="0" w:space="0" w:color="auto"/>
            <w:left w:val="none" w:sz="0" w:space="0" w:color="auto"/>
            <w:bottom w:val="none" w:sz="0" w:space="0" w:color="auto"/>
            <w:right w:val="none" w:sz="0" w:space="0" w:color="auto"/>
          </w:divBdr>
        </w:div>
      </w:divsChild>
    </w:div>
    <w:div w:id="822237508">
      <w:bodyDiv w:val="1"/>
      <w:marLeft w:val="0"/>
      <w:marRight w:val="0"/>
      <w:marTop w:val="0"/>
      <w:marBottom w:val="0"/>
      <w:divBdr>
        <w:top w:val="none" w:sz="0" w:space="0" w:color="auto"/>
        <w:left w:val="none" w:sz="0" w:space="0" w:color="auto"/>
        <w:bottom w:val="none" w:sz="0" w:space="0" w:color="auto"/>
        <w:right w:val="none" w:sz="0" w:space="0" w:color="auto"/>
      </w:divBdr>
      <w:divsChild>
        <w:div w:id="63533978">
          <w:marLeft w:val="144"/>
          <w:marRight w:val="0"/>
          <w:marTop w:val="240"/>
          <w:marBottom w:val="40"/>
          <w:divBdr>
            <w:top w:val="none" w:sz="0" w:space="0" w:color="auto"/>
            <w:left w:val="none" w:sz="0" w:space="0" w:color="auto"/>
            <w:bottom w:val="none" w:sz="0" w:space="0" w:color="auto"/>
            <w:right w:val="none" w:sz="0" w:space="0" w:color="auto"/>
          </w:divBdr>
        </w:div>
        <w:div w:id="1179003454">
          <w:marLeft w:val="144"/>
          <w:marRight w:val="0"/>
          <w:marTop w:val="240"/>
          <w:marBottom w:val="40"/>
          <w:divBdr>
            <w:top w:val="none" w:sz="0" w:space="0" w:color="auto"/>
            <w:left w:val="none" w:sz="0" w:space="0" w:color="auto"/>
            <w:bottom w:val="none" w:sz="0" w:space="0" w:color="auto"/>
            <w:right w:val="none" w:sz="0" w:space="0" w:color="auto"/>
          </w:divBdr>
        </w:div>
      </w:divsChild>
    </w:div>
    <w:div w:id="942031646">
      <w:bodyDiv w:val="1"/>
      <w:marLeft w:val="0"/>
      <w:marRight w:val="0"/>
      <w:marTop w:val="0"/>
      <w:marBottom w:val="0"/>
      <w:divBdr>
        <w:top w:val="none" w:sz="0" w:space="0" w:color="auto"/>
        <w:left w:val="none" w:sz="0" w:space="0" w:color="auto"/>
        <w:bottom w:val="none" w:sz="0" w:space="0" w:color="auto"/>
        <w:right w:val="none" w:sz="0" w:space="0" w:color="auto"/>
      </w:divBdr>
      <w:divsChild>
        <w:div w:id="711423566">
          <w:marLeft w:val="144"/>
          <w:marRight w:val="0"/>
          <w:marTop w:val="240"/>
          <w:marBottom w:val="40"/>
          <w:divBdr>
            <w:top w:val="none" w:sz="0" w:space="0" w:color="auto"/>
            <w:left w:val="none" w:sz="0" w:space="0" w:color="auto"/>
            <w:bottom w:val="none" w:sz="0" w:space="0" w:color="auto"/>
            <w:right w:val="none" w:sz="0" w:space="0" w:color="auto"/>
          </w:divBdr>
        </w:div>
      </w:divsChild>
    </w:div>
    <w:div w:id="1114131984">
      <w:bodyDiv w:val="1"/>
      <w:marLeft w:val="0"/>
      <w:marRight w:val="0"/>
      <w:marTop w:val="0"/>
      <w:marBottom w:val="0"/>
      <w:divBdr>
        <w:top w:val="none" w:sz="0" w:space="0" w:color="auto"/>
        <w:left w:val="none" w:sz="0" w:space="0" w:color="auto"/>
        <w:bottom w:val="none" w:sz="0" w:space="0" w:color="auto"/>
        <w:right w:val="none" w:sz="0" w:space="0" w:color="auto"/>
      </w:divBdr>
      <w:divsChild>
        <w:div w:id="153566804">
          <w:marLeft w:val="547"/>
          <w:marRight w:val="0"/>
          <w:marTop w:val="200"/>
          <w:marBottom w:val="0"/>
          <w:divBdr>
            <w:top w:val="none" w:sz="0" w:space="0" w:color="auto"/>
            <w:left w:val="none" w:sz="0" w:space="0" w:color="auto"/>
            <w:bottom w:val="none" w:sz="0" w:space="0" w:color="auto"/>
            <w:right w:val="none" w:sz="0" w:space="0" w:color="auto"/>
          </w:divBdr>
        </w:div>
      </w:divsChild>
    </w:div>
    <w:div w:id="1177619695">
      <w:bodyDiv w:val="1"/>
      <w:marLeft w:val="0"/>
      <w:marRight w:val="0"/>
      <w:marTop w:val="0"/>
      <w:marBottom w:val="0"/>
      <w:divBdr>
        <w:top w:val="none" w:sz="0" w:space="0" w:color="auto"/>
        <w:left w:val="none" w:sz="0" w:space="0" w:color="auto"/>
        <w:bottom w:val="none" w:sz="0" w:space="0" w:color="auto"/>
        <w:right w:val="none" w:sz="0" w:space="0" w:color="auto"/>
      </w:divBdr>
      <w:divsChild>
        <w:div w:id="108547383">
          <w:marLeft w:val="144"/>
          <w:marRight w:val="0"/>
          <w:marTop w:val="240"/>
          <w:marBottom w:val="40"/>
          <w:divBdr>
            <w:top w:val="none" w:sz="0" w:space="0" w:color="auto"/>
            <w:left w:val="none" w:sz="0" w:space="0" w:color="auto"/>
            <w:bottom w:val="none" w:sz="0" w:space="0" w:color="auto"/>
            <w:right w:val="none" w:sz="0" w:space="0" w:color="auto"/>
          </w:divBdr>
        </w:div>
        <w:div w:id="1912541920">
          <w:marLeft w:val="144"/>
          <w:marRight w:val="0"/>
          <w:marTop w:val="240"/>
          <w:marBottom w:val="40"/>
          <w:divBdr>
            <w:top w:val="none" w:sz="0" w:space="0" w:color="auto"/>
            <w:left w:val="none" w:sz="0" w:space="0" w:color="auto"/>
            <w:bottom w:val="none" w:sz="0" w:space="0" w:color="auto"/>
            <w:right w:val="none" w:sz="0" w:space="0" w:color="auto"/>
          </w:divBdr>
        </w:div>
        <w:div w:id="830563844">
          <w:marLeft w:val="144"/>
          <w:marRight w:val="0"/>
          <w:marTop w:val="240"/>
          <w:marBottom w:val="40"/>
          <w:divBdr>
            <w:top w:val="none" w:sz="0" w:space="0" w:color="auto"/>
            <w:left w:val="none" w:sz="0" w:space="0" w:color="auto"/>
            <w:bottom w:val="none" w:sz="0" w:space="0" w:color="auto"/>
            <w:right w:val="none" w:sz="0" w:space="0" w:color="auto"/>
          </w:divBdr>
        </w:div>
      </w:divsChild>
    </w:div>
    <w:div w:id="1244757453">
      <w:bodyDiv w:val="1"/>
      <w:marLeft w:val="0"/>
      <w:marRight w:val="0"/>
      <w:marTop w:val="0"/>
      <w:marBottom w:val="0"/>
      <w:divBdr>
        <w:top w:val="none" w:sz="0" w:space="0" w:color="auto"/>
        <w:left w:val="none" w:sz="0" w:space="0" w:color="auto"/>
        <w:bottom w:val="none" w:sz="0" w:space="0" w:color="auto"/>
        <w:right w:val="none" w:sz="0" w:space="0" w:color="auto"/>
      </w:divBdr>
      <w:divsChild>
        <w:div w:id="1507551327">
          <w:marLeft w:val="0"/>
          <w:marRight w:val="0"/>
          <w:marTop w:val="0"/>
          <w:marBottom w:val="0"/>
          <w:divBdr>
            <w:top w:val="none" w:sz="0" w:space="0" w:color="auto"/>
            <w:left w:val="none" w:sz="0" w:space="0" w:color="auto"/>
            <w:bottom w:val="none" w:sz="0" w:space="0" w:color="auto"/>
            <w:right w:val="none" w:sz="0" w:space="0" w:color="auto"/>
          </w:divBdr>
        </w:div>
        <w:div w:id="666009345">
          <w:marLeft w:val="0"/>
          <w:marRight w:val="0"/>
          <w:marTop w:val="0"/>
          <w:marBottom w:val="0"/>
          <w:divBdr>
            <w:top w:val="none" w:sz="0" w:space="0" w:color="auto"/>
            <w:left w:val="none" w:sz="0" w:space="0" w:color="auto"/>
            <w:bottom w:val="none" w:sz="0" w:space="0" w:color="auto"/>
            <w:right w:val="none" w:sz="0" w:space="0" w:color="auto"/>
          </w:divBdr>
        </w:div>
        <w:div w:id="44137263">
          <w:marLeft w:val="0"/>
          <w:marRight w:val="0"/>
          <w:marTop w:val="0"/>
          <w:marBottom w:val="0"/>
          <w:divBdr>
            <w:top w:val="none" w:sz="0" w:space="0" w:color="auto"/>
            <w:left w:val="none" w:sz="0" w:space="0" w:color="auto"/>
            <w:bottom w:val="none" w:sz="0" w:space="0" w:color="auto"/>
            <w:right w:val="none" w:sz="0" w:space="0" w:color="auto"/>
          </w:divBdr>
        </w:div>
        <w:div w:id="1933513711">
          <w:marLeft w:val="0"/>
          <w:marRight w:val="0"/>
          <w:marTop w:val="0"/>
          <w:marBottom w:val="0"/>
          <w:divBdr>
            <w:top w:val="none" w:sz="0" w:space="0" w:color="auto"/>
            <w:left w:val="none" w:sz="0" w:space="0" w:color="auto"/>
            <w:bottom w:val="none" w:sz="0" w:space="0" w:color="auto"/>
            <w:right w:val="none" w:sz="0" w:space="0" w:color="auto"/>
          </w:divBdr>
        </w:div>
        <w:div w:id="1232037603">
          <w:marLeft w:val="0"/>
          <w:marRight w:val="0"/>
          <w:marTop w:val="0"/>
          <w:marBottom w:val="0"/>
          <w:divBdr>
            <w:top w:val="none" w:sz="0" w:space="0" w:color="auto"/>
            <w:left w:val="none" w:sz="0" w:space="0" w:color="auto"/>
            <w:bottom w:val="none" w:sz="0" w:space="0" w:color="auto"/>
            <w:right w:val="none" w:sz="0" w:space="0" w:color="auto"/>
          </w:divBdr>
        </w:div>
        <w:div w:id="732001582">
          <w:marLeft w:val="0"/>
          <w:marRight w:val="0"/>
          <w:marTop w:val="0"/>
          <w:marBottom w:val="0"/>
          <w:divBdr>
            <w:top w:val="none" w:sz="0" w:space="0" w:color="auto"/>
            <w:left w:val="none" w:sz="0" w:space="0" w:color="auto"/>
            <w:bottom w:val="none" w:sz="0" w:space="0" w:color="auto"/>
            <w:right w:val="none" w:sz="0" w:space="0" w:color="auto"/>
          </w:divBdr>
        </w:div>
        <w:div w:id="57829188">
          <w:marLeft w:val="0"/>
          <w:marRight w:val="0"/>
          <w:marTop w:val="0"/>
          <w:marBottom w:val="0"/>
          <w:divBdr>
            <w:top w:val="none" w:sz="0" w:space="0" w:color="auto"/>
            <w:left w:val="none" w:sz="0" w:space="0" w:color="auto"/>
            <w:bottom w:val="none" w:sz="0" w:space="0" w:color="auto"/>
            <w:right w:val="none" w:sz="0" w:space="0" w:color="auto"/>
          </w:divBdr>
        </w:div>
        <w:div w:id="1030303638">
          <w:marLeft w:val="0"/>
          <w:marRight w:val="0"/>
          <w:marTop w:val="0"/>
          <w:marBottom w:val="0"/>
          <w:divBdr>
            <w:top w:val="none" w:sz="0" w:space="0" w:color="auto"/>
            <w:left w:val="none" w:sz="0" w:space="0" w:color="auto"/>
            <w:bottom w:val="none" w:sz="0" w:space="0" w:color="auto"/>
            <w:right w:val="none" w:sz="0" w:space="0" w:color="auto"/>
          </w:divBdr>
        </w:div>
        <w:div w:id="847259867">
          <w:marLeft w:val="0"/>
          <w:marRight w:val="0"/>
          <w:marTop w:val="0"/>
          <w:marBottom w:val="0"/>
          <w:divBdr>
            <w:top w:val="none" w:sz="0" w:space="0" w:color="auto"/>
            <w:left w:val="none" w:sz="0" w:space="0" w:color="auto"/>
            <w:bottom w:val="none" w:sz="0" w:space="0" w:color="auto"/>
            <w:right w:val="none" w:sz="0" w:space="0" w:color="auto"/>
          </w:divBdr>
        </w:div>
        <w:div w:id="2134908973">
          <w:marLeft w:val="0"/>
          <w:marRight w:val="0"/>
          <w:marTop w:val="0"/>
          <w:marBottom w:val="0"/>
          <w:divBdr>
            <w:top w:val="none" w:sz="0" w:space="0" w:color="auto"/>
            <w:left w:val="none" w:sz="0" w:space="0" w:color="auto"/>
            <w:bottom w:val="none" w:sz="0" w:space="0" w:color="auto"/>
            <w:right w:val="none" w:sz="0" w:space="0" w:color="auto"/>
          </w:divBdr>
        </w:div>
        <w:div w:id="2041778670">
          <w:marLeft w:val="0"/>
          <w:marRight w:val="0"/>
          <w:marTop w:val="0"/>
          <w:marBottom w:val="0"/>
          <w:divBdr>
            <w:top w:val="none" w:sz="0" w:space="0" w:color="auto"/>
            <w:left w:val="none" w:sz="0" w:space="0" w:color="auto"/>
            <w:bottom w:val="none" w:sz="0" w:space="0" w:color="auto"/>
            <w:right w:val="none" w:sz="0" w:space="0" w:color="auto"/>
          </w:divBdr>
        </w:div>
        <w:div w:id="1665860229">
          <w:marLeft w:val="0"/>
          <w:marRight w:val="0"/>
          <w:marTop w:val="0"/>
          <w:marBottom w:val="0"/>
          <w:divBdr>
            <w:top w:val="none" w:sz="0" w:space="0" w:color="auto"/>
            <w:left w:val="none" w:sz="0" w:space="0" w:color="auto"/>
            <w:bottom w:val="none" w:sz="0" w:space="0" w:color="auto"/>
            <w:right w:val="none" w:sz="0" w:space="0" w:color="auto"/>
          </w:divBdr>
        </w:div>
        <w:div w:id="670763352">
          <w:marLeft w:val="0"/>
          <w:marRight w:val="0"/>
          <w:marTop w:val="0"/>
          <w:marBottom w:val="0"/>
          <w:divBdr>
            <w:top w:val="none" w:sz="0" w:space="0" w:color="auto"/>
            <w:left w:val="none" w:sz="0" w:space="0" w:color="auto"/>
            <w:bottom w:val="none" w:sz="0" w:space="0" w:color="auto"/>
            <w:right w:val="none" w:sz="0" w:space="0" w:color="auto"/>
          </w:divBdr>
        </w:div>
        <w:div w:id="1837959127">
          <w:marLeft w:val="0"/>
          <w:marRight w:val="0"/>
          <w:marTop w:val="0"/>
          <w:marBottom w:val="0"/>
          <w:divBdr>
            <w:top w:val="none" w:sz="0" w:space="0" w:color="auto"/>
            <w:left w:val="none" w:sz="0" w:space="0" w:color="auto"/>
            <w:bottom w:val="none" w:sz="0" w:space="0" w:color="auto"/>
            <w:right w:val="none" w:sz="0" w:space="0" w:color="auto"/>
          </w:divBdr>
        </w:div>
        <w:div w:id="1029795089">
          <w:marLeft w:val="0"/>
          <w:marRight w:val="0"/>
          <w:marTop w:val="0"/>
          <w:marBottom w:val="0"/>
          <w:divBdr>
            <w:top w:val="none" w:sz="0" w:space="0" w:color="auto"/>
            <w:left w:val="none" w:sz="0" w:space="0" w:color="auto"/>
            <w:bottom w:val="none" w:sz="0" w:space="0" w:color="auto"/>
            <w:right w:val="none" w:sz="0" w:space="0" w:color="auto"/>
          </w:divBdr>
        </w:div>
      </w:divsChild>
    </w:div>
    <w:div w:id="1290817212">
      <w:bodyDiv w:val="1"/>
      <w:marLeft w:val="0"/>
      <w:marRight w:val="0"/>
      <w:marTop w:val="0"/>
      <w:marBottom w:val="0"/>
      <w:divBdr>
        <w:top w:val="none" w:sz="0" w:space="0" w:color="auto"/>
        <w:left w:val="none" w:sz="0" w:space="0" w:color="auto"/>
        <w:bottom w:val="none" w:sz="0" w:space="0" w:color="auto"/>
        <w:right w:val="none" w:sz="0" w:space="0" w:color="auto"/>
      </w:divBdr>
      <w:divsChild>
        <w:div w:id="4211440">
          <w:marLeft w:val="547"/>
          <w:marRight w:val="0"/>
          <w:marTop w:val="200"/>
          <w:marBottom w:val="0"/>
          <w:divBdr>
            <w:top w:val="none" w:sz="0" w:space="0" w:color="auto"/>
            <w:left w:val="none" w:sz="0" w:space="0" w:color="auto"/>
            <w:bottom w:val="none" w:sz="0" w:space="0" w:color="auto"/>
            <w:right w:val="none" w:sz="0" w:space="0" w:color="auto"/>
          </w:divBdr>
        </w:div>
        <w:div w:id="443767412">
          <w:marLeft w:val="547"/>
          <w:marRight w:val="0"/>
          <w:marTop w:val="200"/>
          <w:marBottom w:val="0"/>
          <w:divBdr>
            <w:top w:val="none" w:sz="0" w:space="0" w:color="auto"/>
            <w:left w:val="none" w:sz="0" w:space="0" w:color="auto"/>
            <w:bottom w:val="none" w:sz="0" w:space="0" w:color="auto"/>
            <w:right w:val="none" w:sz="0" w:space="0" w:color="auto"/>
          </w:divBdr>
        </w:div>
        <w:div w:id="682435006">
          <w:marLeft w:val="547"/>
          <w:marRight w:val="0"/>
          <w:marTop w:val="200"/>
          <w:marBottom w:val="0"/>
          <w:divBdr>
            <w:top w:val="none" w:sz="0" w:space="0" w:color="auto"/>
            <w:left w:val="none" w:sz="0" w:space="0" w:color="auto"/>
            <w:bottom w:val="none" w:sz="0" w:space="0" w:color="auto"/>
            <w:right w:val="none" w:sz="0" w:space="0" w:color="auto"/>
          </w:divBdr>
        </w:div>
        <w:div w:id="58140923">
          <w:marLeft w:val="547"/>
          <w:marRight w:val="0"/>
          <w:marTop w:val="200"/>
          <w:marBottom w:val="0"/>
          <w:divBdr>
            <w:top w:val="none" w:sz="0" w:space="0" w:color="auto"/>
            <w:left w:val="none" w:sz="0" w:space="0" w:color="auto"/>
            <w:bottom w:val="none" w:sz="0" w:space="0" w:color="auto"/>
            <w:right w:val="none" w:sz="0" w:space="0" w:color="auto"/>
          </w:divBdr>
        </w:div>
        <w:div w:id="1135177116">
          <w:marLeft w:val="547"/>
          <w:marRight w:val="0"/>
          <w:marTop w:val="200"/>
          <w:marBottom w:val="0"/>
          <w:divBdr>
            <w:top w:val="none" w:sz="0" w:space="0" w:color="auto"/>
            <w:left w:val="none" w:sz="0" w:space="0" w:color="auto"/>
            <w:bottom w:val="none" w:sz="0" w:space="0" w:color="auto"/>
            <w:right w:val="none" w:sz="0" w:space="0" w:color="auto"/>
          </w:divBdr>
        </w:div>
        <w:div w:id="658460105">
          <w:marLeft w:val="547"/>
          <w:marRight w:val="0"/>
          <w:marTop w:val="200"/>
          <w:marBottom w:val="0"/>
          <w:divBdr>
            <w:top w:val="none" w:sz="0" w:space="0" w:color="auto"/>
            <w:left w:val="none" w:sz="0" w:space="0" w:color="auto"/>
            <w:bottom w:val="none" w:sz="0" w:space="0" w:color="auto"/>
            <w:right w:val="none" w:sz="0" w:space="0" w:color="auto"/>
          </w:divBdr>
        </w:div>
        <w:div w:id="882986347">
          <w:marLeft w:val="547"/>
          <w:marRight w:val="0"/>
          <w:marTop w:val="200"/>
          <w:marBottom w:val="0"/>
          <w:divBdr>
            <w:top w:val="none" w:sz="0" w:space="0" w:color="auto"/>
            <w:left w:val="none" w:sz="0" w:space="0" w:color="auto"/>
            <w:bottom w:val="none" w:sz="0" w:space="0" w:color="auto"/>
            <w:right w:val="none" w:sz="0" w:space="0" w:color="auto"/>
          </w:divBdr>
        </w:div>
        <w:div w:id="808012318">
          <w:marLeft w:val="547"/>
          <w:marRight w:val="0"/>
          <w:marTop w:val="200"/>
          <w:marBottom w:val="0"/>
          <w:divBdr>
            <w:top w:val="none" w:sz="0" w:space="0" w:color="auto"/>
            <w:left w:val="none" w:sz="0" w:space="0" w:color="auto"/>
            <w:bottom w:val="none" w:sz="0" w:space="0" w:color="auto"/>
            <w:right w:val="none" w:sz="0" w:space="0" w:color="auto"/>
          </w:divBdr>
        </w:div>
        <w:div w:id="114447052">
          <w:marLeft w:val="547"/>
          <w:marRight w:val="0"/>
          <w:marTop w:val="200"/>
          <w:marBottom w:val="0"/>
          <w:divBdr>
            <w:top w:val="none" w:sz="0" w:space="0" w:color="auto"/>
            <w:left w:val="none" w:sz="0" w:space="0" w:color="auto"/>
            <w:bottom w:val="none" w:sz="0" w:space="0" w:color="auto"/>
            <w:right w:val="none" w:sz="0" w:space="0" w:color="auto"/>
          </w:divBdr>
        </w:div>
        <w:div w:id="178277093">
          <w:marLeft w:val="547"/>
          <w:marRight w:val="0"/>
          <w:marTop w:val="200"/>
          <w:marBottom w:val="0"/>
          <w:divBdr>
            <w:top w:val="none" w:sz="0" w:space="0" w:color="auto"/>
            <w:left w:val="none" w:sz="0" w:space="0" w:color="auto"/>
            <w:bottom w:val="none" w:sz="0" w:space="0" w:color="auto"/>
            <w:right w:val="none" w:sz="0" w:space="0" w:color="auto"/>
          </w:divBdr>
        </w:div>
      </w:divsChild>
    </w:div>
    <w:div w:id="1304500137">
      <w:bodyDiv w:val="1"/>
      <w:marLeft w:val="0"/>
      <w:marRight w:val="0"/>
      <w:marTop w:val="0"/>
      <w:marBottom w:val="0"/>
      <w:divBdr>
        <w:top w:val="none" w:sz="0" w:space="0" w:color="auto"/>
        <w:left w:val="none" w:sz="0" w:space="0" w:color="auto"/>
        <w:bottom w:val="none" w:sz="0" w:space="0" w:color="auto"/>
        <w:right w:val="none" w:sz="0" w:space="0" w:color="auto"/>
      </w:divBdr>
      <w:divsChild>
        <w:div w:id="1793011590">
          <w:marLeft w:val="547"/>
          <w:marRight w:val="0"/>
          <w:marTop w:val="200"/>
          <w:marBottom w:val="0"/>
          <w:divBdr>
            <w:top w:val="none" w:sz="0" w:space="0" w:color="auto"/>
            <w:left w:val="none" w:sz="0" w:space="0" w:color="auto"/>
            <w:bottom w:val="none" w:sz="0" w:space="0" w:color="auto"/>
            <w:right w:val="none" w:sz="0" w:space="0" w:color="auto"/>
          </w:divBdr>
        </w:div>
      </w:divsChild>
    </w:div>
    <w:div w:id="1571303837">
      <w:bodyDiv w:val="1"/>
      <w:marLeft w:val="0"/>
      <w:marRight w:val="0"/>
      <w:marTop w:val="0"/>
      <w:marBottom w:val="0"/>
      <w:divBdr>
        <w:top w:val="none" w:sz="0" w:space="0" w:color="auto"/>
        <w:left w:val="none" w:sz="0" w:space="0" w:color="auto"/>
        <w:bottom w:val="none" w:sz="0" w:space="0" w:color="auto"/>
        <w:right w:val="none" w:sz="0" w:space="0" w:color="auto"/>
      </w:divBdr>
      <w:divsChild>
        <w:div w:id="1707946185">
          <w:marLeft w:val="547"/>
          <w:marRight w:val="0"/>
          <w:marTop w:val="200"/>
          <w:marBottom w:val="0"/>
          <w:divBdr>
            <w:top w:val="none" w:sz="0" w:space="0" w:color="auto"/>
            <w:left w:val="none" w:sz="0" w:space="0" w:color="auto"/>
            <w:bottom w:val="none" w:sz="0" w:space="0" w:color="auto"/>
            <w:right w:val="none" w:sz="0" w:space="0" w:color="auto"/>
          </w:divBdr>
        </w:div>
        <w:div w:id="1660307313">
          <w:marLeft w:val="547"/>
          <w:marRight w:val="0"/>
          <w:marTop w:val="200"/>
          <w:marBottom w:val="0"/>
          <w:divBdr>
            <w:top w:val="none" w:sz="0" w:space="0" w:color="auto"/>
            <w:left w:val="none" w:sz="0" w:space="0" w:color="auto"/>
            <w:bottom w:val="none" w:sz="0" w:space="0" w:color="auto"/>
            <w:right w:val="none" w:sz="0" w:space="0" w:color="auto"/>
          </w:divBdr>
        </w:div>
        <w:div w:id="1507288595">
          <w:marLeft w:val="547"/>
          <w:marRight w:val="0"/>
          <w:marTop w:val="200"/>
          <w:marBottom w:val="0"/>
          <w:divBdr>
            <w:top w:val="none" w:sz="0" w:space="0" w:color="auto"/>
            <w:left w:val="none" w:sz="0" w:space="0" w:color="auto"/>
            <w:bottom w:val="none" w:sz="0" w:space="0" w:color="auto"/>
            <w:right w:val="none" w:sz="0" w:space="0" w:color="auto"/>
          </w:divBdr>
        </w:div>
        <w:div w:id="158153574">
          <w:marLeft w:val="547"/>
          <w:marRight w:val="0"/>
          <w:marTop w:val="200"/>
          <w:marBottom w:val="0"/>
          <w:divBdr>
            <w:top w:val="none" w:sz="0" w:space="0" w:color="auto"/>
            <w:left w:val="none" w:sz="0" w:space="0" w:color="auto"/>
            <w:bottom w:val="none" w:sz="0" w:space="0" w:color="auto"/>
            <w:right w:val="none" w:sz="0" w:space="0" w:color="auto"/>
          </w:divBdr>
        </w:div>
      </w:divsChild>
    </w:div>
    <w:div w:id="1609434489">
      <w:bodyDiv w:val="1"/>
      <w:marLeft w:val="0"/>
      <w:marRight w:val="0"/>
      <w:marTop w:val="0"/>
      <w:marBottom w:val="0"/>
      <w:divBdr>
        <w:top w:val="none" w:sz="0" w:space="0" w:color="auto"/>
        <w:left w:val="none" w:sz="0" w:space="0" w:color="auto"/>
        <w:bottom w:val="none" w:sz="0" w:space="0" w:color="auto"/>
        <w:right w:val="none" w:sz="0" w:space="0" w:color="auto"/>
      </w:divBdr>
      <w:divsChild>
        <w:div w:id="808862213">
          <w:marLeft w:val="547"/>
          <w:marRight w:val="0"/>
          <w:marTop w:val="200"/>
          <w:marBottom w:val="0"/>
          <w:divBdr>
            <w:top w:val="none" w:sz="0" w:space="0" w:color="auto"/>
            <w:left w:val="none" w:sz="0" w:space="0" w:color="auto"/>
            <w:bottom w:val="none" w:sz="0" w:space="0" w:color="auto"/>
            <w:right w:val="none" w:sz="0" w:space="0" w:color="auto"/>
          </w:divBdr>
        </w:div>
      </w:divsChild>
    </w:div>
    <w:div w:id="1663580503">
      <w:bodyDiv w:val="1"/>
      <w:marLeft w:val="0"/>
      <w:marRight w:val="0"/>
      <w:marTop w:val="0"/>
      <w:marBottom w:val="0"/>
      <w:divBdr>
        <w:top w:val="none" w:sz="0" w:space="0" w:color="auto"/>
        <w:left w:val="none" w:sz="0" w:space="0" w:color="auto"/>
        <w:bottom w:val="none" w:sz="0" w:space="0" w:color="auto"/>
        <w:right w:val="none" w:sz="0" w:space="0" w:color="auto"/>
      </w:divBdr>
      <w:divsChild>
        <w:div w:id="220872009">
          <w:marLeft w:val="144"/>
          <w:marRight w:val="0"/>
          <w:marTop w:val="240"/>
          <w:marBottom w:val="40"/>
          <w:divBdr>
            <w:top w:val="none" w:sz="0" w:space="0" w:color="auto"/>
            <w:left w:val="none" w:sz="0" w:space="0" w:color="auto"/>
            <w:bottom w:val="none" w:sz="0" w:space="0" w:color="auto"/>
            <w:right w:val="none" w:sz="0" w:space="0" w:color="auto"/>
          </w:divBdr>
        </w:div>
        <w:div w:id="2140223256">
          <w:marLeft w:val="144"/>
          <w:marRight w:val="0"/>
          <w:marTop w:val="240"/>
          <w:marBottom w:val="40"/>
          <w:divBdr>
            <w:top w:val="none" w:sz="0" w:space="0" w:color="auto"/>
            <w:left w:val="none" w:sz="0" w:space="0" w:color="auto"/>
            <w:bottom w:val="none" w:sz="0" w:space="0" w:color="auto"/>
            <w:right w:val="none" w:sz="0" w:space="0" w:color="auto"/>
          </w:divBdr>
        </w:div>
        <w:div w:id="989939117">
          <w:marLeft w:val="144"/>
          <w:marRight w:val="0"/>
          <w:marTop w:val="240"/>
          <w:marBottom w:val="40"/>
          <w:divBdr>
            <w:top w:val="none" w:sz="0" w:space="0" w:color="auto"/>
            <w:left w:val="none" w:sz="0" w:space="0" w:color="auto"/>
            <w:bottom w:val="none" w:sz="0" w:space="0" w:color="auto"/>
            <w:right w:val="none" w:sz="0" w:space="0" w:color="auto"/>
          </w:divBdr>
        </w:div>
        <w:div w:id="431978969">
          <w:marLeft w:val="144"/>
          <w:marRight w:val="0"/>
          <w:marTop w:val="240"/>
          <w:marBottom w:val="40"/>
          <w:divBdr>
            <w:top w:val="none" w:sz="0" w:space="0" w:color="auto"/>
            <w:left w:val="none" w:sz="0" w:space="0" w:color="auto"/>
            <w:bottom w:val="none" w:sz="0" w:space="0" w:color="auto"/>
            <w:right w:val="none" w:sz="0" w:space="0" w:color="auto"/>
          </w:divBdr>
        </w:div>
        <w:div w:id="118186263">
          <w:marLeft w:val="144"/>
          <w:marRight w:val="0"/>
          <w:marTop w:val="240"/>
          <w:marBottom w:val="40"/>
          <w:divBdr>
            <w:top w:val="none" w:sz="0" w:space="0" w:color="auto"/>
            <w:left w:val="none" w:sz="0" w:space="0" w:color="auto"/>
            <w:bottom w:val="none" w:sz="0" w:space="0" w:color="auto"/>
            <w:right w:val="none" w:sz="0" w:space="0" w:color="auto"/>
          </w:divBdr>
        </w:div>
      </w:divsChild>
    </w:div>
    <w:div w:id="1779908666">
      <w:bodyDiv w:val="1"/>
      <w:marLeft w:val="0"/>
      <w:marRight w:val="0"/>
      <w:marTop w:val="0"/>
      <w:marBottom w:val="0"/>
      <w:divBdr>
        <w:top w:val="none" w:sz="0" w:space="0" w:color="auto"/>
        <w:left w:val="none" w:sz="0" w:space="0" w:color="auto"/>
        <w:bottom w:val="none" w:sz="0" w:space="0" w:color="auto"/>
        <w:right w:val="none" w:sz="0" w:space="0" w:color="auto"/>
      </w:divBdr>
      <w:divsChild>
        <w:div w:id="743841103">
          <w:marLeft w:val="144"/>
          <w:marRight w:val="0"/>
          <w:marTop w:val="240"/>
          <w:marBottom w:val="40"/>
          <w:divBdr>
            <w:top w:val="none" w:sz="0" w:space="0" w:color="auto"/>
            <w:left w:val="none" w:sz="0" w:space="0" w:color="auto"/>
            <w:bottom w:val="none" w:sz="0" w:space="0" w:color="auto"/>
            <w:right w:val="none" w:sz="0" w:space="0" w:color="auto"/>
          </w:divBdr>
        </w:div>
        <w:div w:id="1705210630">
          <w:marLeft w:val="144"/>
          <w:marRight w:val="0"/>
          <w:marTop w:val="240"/>
          <w:marBottom w:val="40"/>
          <w:divBdr>
            <w:top w:val="none" w:sz="0" w:space="0" w:color="auto"/>
            <w:left w:val="none" w:sz="0" w:space="0" w:color="auto"/>
            <w:bottom w:val="none" w:sz="0" w:space="0" w:color="auto"/>
            <w:right w:val="none" w:sz="0" w:space="0" w:color="auto"/>
          </w:divBdr>
        </w:div>
      </w:divsChild>
    </w:div>
    <w:div w:id="1895311686">
      <w:bodyDiv w:val="1"/>
      <w:marLeft w:val="0"/>
      <w:marRight w:val="0"/>
      <w:marTop w:val="0"/>
      <w:marBottom w:val="0"/>
      <w:divBdr>
        <w:top w:val="none" w:sz="0" w:space="0" w:color="auto"/>
        <w:left w:val="none" w:sz="0" w:space="0" w:color="auto"/>
        <w:bottom w:val="none" w:sz="0" w:space="0" w:color="auto"/>
        <w:right w:val="none" w:sz="0" w:space="0" w:color="auto"/>
      </w:divBdr>
      <w:divsChild>
        <w:div w:id="1631401847">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6AE068-823B-48D7-A76F-2145E6FAC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872</TotalTime>
  <Pages>9</Pages>
  <Words>3798</Words>
  <Characters>21654</Characters>
  <Application>Microsoft Office Word</Application>
  <DocSecurity>0</DocSecurity>
  <Lines>180</Lines>
  <Paragraphs>50</Paragraphs>
  <ScaleCrop>false</ScaleCrop>
  <HeadingPairs>
    <vt:vector size="4" baseType="variant">
      <vt:variant>
        <vt:lpstr>Title</vt:lpstr>
      </vt:variant>
      <vt:variant>
        <vt:i4>1</vt:i4>
      </vt:variant>
      <vt:variant>
        <vt:lpstr>Наслов</vt:lpstr>
      </vt:variant>
      <vt:variant>
        <vt:i4>1</vt:i4>
      </vt:variant>
    </vt:vector>
  </HeadingPairs>
  <TitlesOfParts>
    <vt:vector size="2" baseType="lpstr">
      <vt:lpstr/>
      <vt:lpstr/>
    </vt:vector>
  </TitlesOfParts>
  <Company/>
  <LinksUpToDate>false</LinksUpToDate>
  <CharactersWithSpaces>25402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Jocic</dc:creator>
  <cp:lastModifiedBy>Jocic</cp:lastModifiedBy>
  <cp:revision>47</cp:revision>
  <dcterms:created xsi:type="dcterms:W3CDTF">2015-11-11T13:09:00Z</dcterms:created>
  <dcterms:modified xsi:type="dcterms:W3CDTF">2016-04-20T05:53:00Z</dcterms:modified>
</cp:coreProperties>
</file>